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3B" w:rsidRDefault="005333B0">
      <w:pPr>
        <w:pStyle w:val="Tekstpodstawowy"/>
        <w:spacing w:before="65"/>
        <w:ind w:left="2118" w:right="481" w:firstLine="6385"/>
      </w:pPr>
      <w:bookmarkStart w:id="0" w:name="_GoBack"/>
      <w:bookmarkEnd w:id="0"/>
      <w:r>
        <w:t xml:space="preserve">Załącznik nr 1 </w:t>
      </w:r>
      <w:r>
        <w:t>do Regulaminu Naboru rozwiązań w ramach „Warsztatów Innowacyjnych Pomysłów”</w:t>
      </w:r>
    </w:p>
    <w:p w:rsidR="00D4403B" w:rsidRDefault="00D4403B">
      <w:pPr>
        <w:spacing w:before="1"/>
        <w:rPr>
          <w:i/>
        </w:rPr>
      </w:pPr>
    </w:p>
    <w:p w:rsidR="00D4403B" w:rsidRDefault="005333B0">
      <w:pPr>
        <w:ind w:left="4064" w:right="3908"/>
        <w:jc w:val="center"/>
        <w:rPr>
          <w:b/>
          <w:sz w:val="32"/>
        </w:rPr>
      </w:pPr>
      <w:r>
        <w:rPr>
          <w:b/>
          <w:sz w:val="32"/>
        </w:rPr>
        <w:t>Agenda Wyzwań</w:t>
      </w:r>
    </w:p>
    <w:p w:rsidR="00D4403B" w:rsidRDefault="00D4403B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245"/>
        <w:gridCol w:w="4227"/>
        <w:gridCol w:w="2036"/>
      </w:tblGrid>
      <w:tr w:rsidR="00D4403B">
        <w:trPr>
          <w:trHeight w:hRule="exact" w:val="1769"/>
        </w:trPr>
        <w:tc>
          <w:tcPr>
            <w:tcW w:w="783" w:type="dxa"/>
          </w:tcPr>
          <w:p w:rsidR="00D4403B" w:rsidRDefault="00D4403B">
            <w:pPr>
              <w:pStyle w:val="TableParagraph"/>
              <w:ind w:left="0" w:right="0"/>
              <w:jc w:val="left"/>
              <w:rPr>
                <w:b/>
                <w:sz w:val="24"/>
              </w:rPr>
            </w:pPr>
          </w:p>
          <w:p w:rsidR="00D4403B" w:rsidRDefault="00D4403B">
            <w:pPr>
              <w:pStyle w:val="TableParagraph"/>
              <w:ind w:left="0" w:right="0"/>
              <w:jc w:val="left"/>
              <w:rPr>
                <w:b/>
                <w:sz w:val="24"/>
              </w:rPr>
            </w:pPr>
          </w:p>
          <w:p w:rsidR="00D4403B" w:rsidRDefault="005333B0">
            <w:pPr>
              <w:pStyle w:val="TableParagraph"/>
              <w:spacing w:before="148"/>
              <w:ind w:left="21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245" w:type="dxa"/>
          </w:tcPr>
          <w:p w:rsidR="00D4403B" w:rsidRDefault="00D4403B">
            <w:pPr>
              <w:pStyle w:val="TableParagraph"/>
              <w:ind w:left="0" w:right="0"/>
              <w:jc w:val="left"/>
              <w:rPr>
                <w:b/>
                <w:sz w:val="24"/>
              </w:rPr>
            </w:pPr>
          </w:p>
          <w:p w:rsidR="00D4403B" w:rsidRDefault="00D4403B">
            <w:pPr>
              <w:pStyle w:val="TableParagraph"/>
              <w:ind w:left="0" w:right="0"/>
              <w:jc w:val="left"/>
              <w:rPr>
                <w:b/>
                <w:sz w:val="24"/>
              </w:rPr>
            </w:pPr>
          </w:p>
          <w:p w:rsidR="00D4403B" w:rsidRDefault="005333B0">
            <w:pPr>
              <w:pStyle w:val="TableParagraph"/>
              <w:spacing w:before="148"/>
              <w:ind w:left="602" w:right="2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Wyzwanie</w:t>
            </w:r>
          </w:p>
        </w:tc>
        <w:tc>
          <w:tcPr>
            <w:tcW w:w="4227" w:type="dxa"/>
          </w:tcPr>
          <w:p w:rsidR="00D4403B" w:rsidRDefault="00D4403B">
            <w:pPr>
              <w:pStyle w:val="TableParagraph"/>
              <w:ind w:left="0" w:right="0"/>
              <w:jc w:val="left"/>
              <w:rPr>
                <w:b/>
                <w:sz w:val="24"/>
              </w:rPr>
            </w:pPr>
          </w:p>
          <w:p w:rsidR="00D4403B" w:rsidRDefault="00D4403B">
            <w:pPr>
              <w:pStyle w:val="TableParagraph"/>
              <w:ind w:left="0" w:right="0"/>
              <w:jc w:val="left"/>
              <w:rPr>
                <w:b/>
                <w:sz w:val="24"/>
              </w:rPr>
            </w:pPr>
          </w:p>
          <w:p w:rsidR="00D4403B" w:rsidRDefault="005333B0">
            <w:pPr>
              <w:pStyle w:val="TableParagraph"/>
              <w:spacing w:before="148"/>
              <w:ind w:left="1644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Kontekst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Oczekiwany poziom gotowości technologicznej</w:t>
            </w:r>
          </w:p>
          <w:p w:rsidR="00D4403B" w:rsidRDefault="005333B0">
            <w:pPr>
              <w:pStyle w:val="TableParagraph"/>
              <w:ind w:left="232" w:right="23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 xml:space="preserve">Technology Readiness Level </w:t>
            </w:r>
            <w:r>
              <w:rPr>
                <w:b/>
                <w:sz w:val="24"/>
              </w:rPr>
              <w:t>(TRL)</w:t>
            </w:r>
          </w:p>
        </w:tc>
      </w:tr>
      <w:tr w:rsidR="00D4403B">
        <w:trPr>
          <w:trHeight w:hRule="exact" w:val="4892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219" w:right="218"/>
              <w:jc w:val="center"/>
            </w:pPr>
            <w:r>
              <w:t>1.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288" w:right="283" w:firstLine="4"/>
              <w:jc w:val="center"/>
            </w:pPr>
            <w:r>
              <w:t>Elektrownia fotowoltaiczna lub inne alternatywne źródła energii dla Lotniska Chopina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99"/>
              <w:jc w:val="left"/>
            </w:pPr>
            <w:r>
              <w:t>Propozycje rozwiązań technologicznych przy uwzględnieniu:</w:t>
            </w:r>
          </w:p>
          <w:p w:rsidR="00D4403B" w:rsidRDefault="005333B0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</w:tabs>
              <w:ind w:right="98"/>
            </w:pPr>
            <w:r>
              <w:t>uwarunkowań prawnych i operacyjnych tj. lokalizacji elektrowni z uwzględnieniem jej wpływu na bezpieczeństwo operacji lotniczych (uzgodnienia Polskiej Agencji Żeglugi Powietrznej - PAŻP, Urzędu Regulacji Energetyki – URE,</w:t>
            </w:r>
            <w:r>
              <w:rPr>
                <w:spacing w:val="-7"/>
              </w:rPr>
              <w:t xml:space="preserve"> </w:t>
            </w:r>
            <w:r>
              <w:t>itp.),</w:t>
            </w:r>
          </w:p>
          <w:p w:rsidR="00D4403B" w:rsidRDefault="005333B0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</w:tabs>
              <w:ind w:right="100"/>
            </w:pPr>
            <w:r>
              <w:t>analizy ekonomicznej opłaca</w:t>
            </w:r>
            <w:r>
              <w:t>lności realizacji</w:t>
            </w:r>
            <w:r>
              <w:rPr>
                <w:spacing w:val="-1"/>
              </w:rPr>
              <w:t xml:space="preserve"> </w:t>
            </w:r>
            <w:r>
              <w:t>zadania,</w:t>
            </w:r>
          </w:p>
          <w:p w:rsidR="00D4403B" w:rsidRDefault="005333B0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2055"/>
                <w:tab w:val="left" w:pos="3429"/>
              </w:tabs>
              <w:ind w:right="100"/>
            </w:pPr>
            <w:r>
              <w:t>możliwości</w:t>
            </w:r>
            <w:r>
              <w:tab/>
              <w:t>realizacji</w:t>
            </w:r>
            <w:r>
              <w:tab/>
            </w:r>
            <w:r>
              <w:rPr>
                <w:spacing w:val="-1"/>
              </w:rPr>
              <w:t xml:space="preserve">zadania </w:t>
            </w:r>
            <w:r>
              <w:t>z wykorzystaniem finansowania zewnętrznego,</w:t>
            </w:r>
          </w:p>
          <w:p w:rsidR="00D4403B" w:rsidRDefault="005333B0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</w:tabs>
              <w:ind w:right="99"/>
            </w:pPr>
            <w:r>
              <w:t>analizy wszelkich aspektów produkcji energii na użytek własny i komercyjny (koncesja, rozliczanie, obowiązki nałożone przez Prezesa URE</w:t>
            </w:r>
            <w:r>
              <w:rPr>
                <w:spacing w:val="-8"/>
              </w:rPr>
              <w:t xml:space="preserve"> </w:t>
            </w:r>
            <w:r>
              <w:t>itp.).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7"/>
              <w:jc w:val="center"/>
            </w:pPr>
            <w:r>
              <w:t>Poziom II</w:t>
            </w:r>
          </w:p>
        </w:tc>
      </w:tr>
      <w:tr w:rsidR="00D4403B">
        <w:trPr>
          <w:trHeight w:hRule="exact" w:val="5381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219" w:right="218"/>
              <w:jc w:val="center"/>
            </w:pPr>
            <w:r>
              <w:t>2.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spacing w:line="265" w:lineRule="exact"/>
              <w:ind w:left="141" w:right="141"/>
              <w:jc w:val="center"/>
            </w:pPr>
            <w:r>
              <w:t>System</w:t>
            </w:r>
          </w:p>
          <w:p w:rsidR="00D4403B" w:rsidRDefault="005333B0">
            <w:pPr>
              <w:pStyle w:val="TableParagraph"/>
              <w:ind w:left="141" w:right="136" w:hanging="2"/>
              <w:jc w:val="center"/>
            </w:pPr>
            <w:r>
              <w:t>/oprogramowanie do zliczania czasu przerw w dostawie energii elektrycznej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tabs>
                <w:tab w:val="left" w:pos="1696"/>
                <w:tab w:val="left" w:pos="2703"/>
                <w:tab w:val="left" w:pos="2982"/>
                <w:tab w:val="left" w:pos="3956"/>
              </w:tabs>
              <w:ind w:left="103" w:right="98"/>
            </w:pPr>
            <w:r>
              <w:t>System/oprogramowanie do zliczania czasu przerw w dostawie energii elektrycznej dla odbiorców</w:t>
            </w:r>
            <w:r>
              <w:tab/>
              <w:t>jako</w:t>
            </w:r>
            <w:r>
              <w:tab/>
              <w:t>pomoc</w:t>
            </w:r>
            <w:r>
              <w:tab/>
              <w:t>w zautomatyzowanym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wyznaczaniu </w:t>
            </w:r>
            <w:r>
              <w:t>wskaźników o których mowa w rozporz</w:t>
            </w:r>
            <w:r>
              <w:t>ądzeniu ministra gospodarki z dnia 4 maja 2007 r., w sprawie szczegółowych warunków funkcjonowania systemu elektroenergetycznego (Dz. U. Nr 93, poz. 623 z późn.zm.) tj. System Average Interruption Duration Index (SAIDI), System Average Interruption Frequen</w:t>
            </w:r>
            <w:r>
              <w:t>cy  Index (SAIFI) i</w:t>
            </w:r>
            <w:r>
              <w:rPr>
                <w:spacing w:val="-3"/>
              </w:rPr>
              <w:t xml:space="preserve"> </w:t>
            </w:r>
            <w:r>
              <w:t>MAIF.</w:t>
            </w:r>
          </w:p>
          <w:p w:rsidR="00D4403B" w:rsidRDefault="005333B0">
            <w:pPr>
              <w:pStyle w:val="TableParagraph"/>
              <w:spacing w:before="1"/>
              <w:ind w:left="103" w:right="100"/>
            </w:pPr>
            <w:r>
              <w:t>Oprogramowanie powinno  współpracować  z systemem monitoringu technicznego firmy Lucebit działającego w Przedsiębiorstwie Państwowym „Porty Lotnicze” (PPL). Oprogramowanie      ma      być       pomocą  w realizacji obowiązku nało</w:t>
            </w:r>
            <w:r>
              <w:t>żonego przez Prezesa  URE  na  PPL,  jako</w:t>
            </w:r>
            <w:r>
              <w:rPr>
                <w:spacing w:val="-15"/>
              </w:rPr>
              <w:t xml:space="preserve"> </w:t>
            </w:r>
            <w:r>
              <w:t>przedsiębiorstwo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5"/>
              <w:jc w:val="center"/>
            </w:pPr>
            <w:r>
              <w:t>Poziom III</w:t>
            </w:r>
          </w:p>
        </w:tc>
      </w:tr>
    </w:tbl>
    <w:p w:rsidR="00D4403B" w:rsidRDefault="00D4403B">
      <w:pPr>
        <w:spacing w:line="265" w:lineRule="exact"/>
        <w:jc w:val="center"/>
        <w:sectPr w:rsidR="00D4403B">
          <w:headerReference w:type="default" r:id="rId8"/>
          <w:footerReference w:type="default" r:id="rId9"/>
          <w:type w:val="continuous"/>
          <w:pgSz w:w="11910" w:h="16840"/>
          <w:pgMar w:top="1340" w:right="920" w:bottom="1140" w:left="760" w:header="56" w:footer="943" w:gutter="0"/>
          <w:pgNumType w:start="1"/>
          <w:cols w:space="708"/>
        </w:sect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245"/>
        <w:gridCol w:w="4227"/>
        <w:gridCol w:w="2036"/>
      </w:tblGrid>
      <w:tr w:rsidR="00D4403B">
        <w:trPr>
          <w:trHeight w:hRule="exact" w:val="1623"/>
        </w:trPr>
        <w:tc>
          <w:tcPr>
            <w:tcW w:w="783" w:type="dxa"/>
          </w:tcPr>
          <w:p w:rsidR="00D4403B" w:rsidRDefault="00D4403B"/>
        </w:tc>
        <w:tc>
          <w:tcPr>
            <w:tcW w:w="2245" w:type="dxa"/>
          </w:tcPr>
          <w:p w:rsidR="00D4403B" w:rsidRDefault="00D4403B"/>
        </w:tc>
        <w:tc>
          <w:tcPr>
            <w:tcW w:w="4227" w:type="dxa"/>
          </w:tcPr>
          <w:p w:rsidR="00D4403B" w:rsidRDefault="005333B0">
            <w:pPr>
              <w:pStyle w:val="TableParagraph"/>
              <w:tabs>
                <w:tab w:val="left" w:pos="1329"/>
                <w:tab w:val="left" w:pos="3167"/>
                <w:tab w:val="left" w:pos="3367"/>
              </w:tabs>
              <w:ind w:left="103" w:right="98"/>
            </w:pPr>
            <w:r>
              <w:t>energetyczne na podstawie rozporządzenia ministra gospodarki z dnia 4 maja 2007 r., w sprawie</w:t>
            </w:r>
            <w:r>
              <w:tab/>
              <w:t>szczegółowych</w:t>
            </w:r>
            <w:r>
              <w:tab/>
              <w:t>warunków funkcjonowania</w:t>
            </w:r>
            <w:r>
              <w:tab/>
            </w:r>
            <w:r>
              <w:tab/>
              <w:t>systemu elektroenergetycznego (Dz. U. Nr 93, poz. 623 z</w:t>
            </w:r>
            <w:r>
              <w:rPr>
                <w:spacing w:val="-5"/>
              </w:rPr>
              <w:t xml:space="preserve"> </w:t>
            </w:r>
            <w:r>
              <w:t>późn.zm.).</w:t>
            </w:r>
          </w:p>
        </w:tc>
        <w:tc>
          <w:tcPr>
            <w:tcW w:w="2036" w:type="dxa"/>
          </w:tcPr>
          <w:p w:rsidR="00D4403B" w:rsidRDefault="00D4403B"/>
        </w:tc>
      </w:tr>
      <w:tr w:rsidR="00D4403B">
        <w:trPr>
          <w:trHeight w:hRule="exact" w:val="2965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219" w:right="218"/>
              <w:jc w:val="center"/>
            </w:pPr>
            <w:r>
              <w:t>3.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143" w:right="136"/>
              <w:jc w:val="center"/>
            </w:pPr>
            <w:r>
              <w:t>Modernizacja oświetlenia projektorowego płyt postoj</w:t>
            </w:r>
            <w:r>
              <w:t xml:space="preserve">owych samolotów, zgodnie z wymaganiami </w:t>
            </w:r>
            <w:r>
              <w:rPr>
                <w:i/>
              </w:rPr>
              <w:t>European Aviation Safety Agency (</w:t>
            </w:r>
            <w:r>
              <w:t>EASA)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36" w:right="99"/>
            </w:pPr>
            <w:r>
              <w:t>Obecnie płyty postojowe samolotów, oświetlone są za pomocą sodowych źródeł światła o niskim współczynniku oddawania barw, zgodnie z rozporządzeniem ministra gospodarki z dnia 4 m</w:t>
            </w:r>
            <w:r>
              <w:t>aja 2007 r., w sprawie szczegółowych warunków funkcjonowania systemu elektroenergetycznego (Dz. U. Nr 93, poz. 623 z późn.zm.). Nowe oświetlenie musi spełniać normy EASA i jednocześnie wpisywać się w istniejące rozmieszczenie masztów oświetleniowych.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5"/>
              <w:jc w:val="center"/>
            </w:pPr>
            <w:r>
              <w:t>Poziom III</w:t>
            </w:r>
          </w:p>
        </w:tc>
      </w:tr>
      <w:tr w:rsidR="00D4403B">
        <w:trPr>
          <w:trHeight w:hRule="exact" w:val="2695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219" w:right="218"/>
              <w:jc w:val="center"/>
            </w:pPr>
            <w:r>
              <w:t>4.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143" w:right="139"/>
              <w:jc w:val="center"/>
            </w:pPr>
            <w:r>
              <w:t>Inteligentny system sterowania oświetleniem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tabs>
                <w:tab w:val="left" w:pos="1746"/>
                <w:tab w:val="left" w:pos="3285"/>
              </w:tabs>
              <w:ind w:left="103" w:right="98"/>
            </w:pPr>
            <w:r>
              <w:t>Zadanie polegać będzie na opracowaniu inteligentnego systemu sterowania oświetleniem Hali Odlotów i Pirsu Terminala w zależności od natężenia oświetlenia na zewnątrz. System zależnie od natężenia o</w:t>
            </w:r>
            <w:r>
              <w:t>świetlenia</w:t>
            </w:r>
            <w:r>
              <w:tab/>
              <w:t>dziennego</w:t>
            </w:r>
            <w:r>
              <w:tab/>
            </w:r>
            <w:r>
              <w:rPr>
                <w:spacing w:val="-1"/>
              </w:rPr>
              <w:t xml:space="preserve">powinien </w:t>
            </w:r>
            <w:r>
              <w:t>dostosowywać intensywność oświetlenia w niniejszych pomieszczeniach zachowując minimalne natężenie światła wymagane prawnie.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10"/>
              <w:jc w:val="center"/>
            </w:pPr>
            <w:r>
              <w:t>Poziom VI</w:t>
            </w:r>
          </w:p>
        </w:tc>
      </w:tr>
      <w:tr w:rsidR="00D4403B">
        <w:trPr>
          <w:trHeight w:hRule="exact" w:val="2964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219" w:right="218"/>
              <w:jc w:val="center"/>
            </w:pPr>
            <w:r>
              <w:t>5.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537" w:right="530" w:firstLine="38"/>
            </w:pPr>
            <w:r>
              <w:t>Technologia wzmacniania powierzchni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tabs>
                <w:tab w:val="left" w:pos="2284"/>
              </w:tabs>
              <w:ind w:left="103" w:right="97"/>
            </w:pPr>
            <w:r>
              <w:t>Propozycja</w:t>
            </w:r>
            <w:r>
              <w:tab/>
            </w:r>
            <w:r>
              <w:rPr>
                <w:spacing w:val="-1"/>
              </w:rPr>
              <w:t xml:space="preserve">technologii/sposobu </w:t>
            </w:r>
            <w:r>
              <w:t xml:space="preserve">wzmocnienia pasów dróg startowych oraz obszarów </w:t>
            </w:r>
            <w:r>
              <w:rPr>
                <w:i/>
              </w:rPr>
              <w:t xml:space="preserve">Runway End Safety Area </w:t>
            </w:r>
            <w:r>
              <w:t>(RESA) z uwzględnieniem wykonania ramp przy urządzeniach.</w:t>
            </w:r>
          </w:p>
          <w:p w:rsidR="00D4403B" w:rsidRDefault="00D4403B">
            <w:pPr>
              <w:pStyle w:val="TableParagraph"/>
              <w:ind w:left="0" w:right="0"/>
              <w:jc w:val="left"/>
              <w:rPr>
                <w:b/>
              </w:rPr>
            </w:pPr>
          </w:p>
          <w:p w:rsidR="00D4403B" w:rsidRDefault="005333B0">
            <w:pPr>
              <w:pStyle w:val="TableParagraph"/>
              <w:tabs>
                <w:tab w:val="left" w:pos="1979"/>
                <w:tab w:val="left" w:pos="3957"/>
              </w:tabs>
              <w:ind w:left="103" w:right="99"/>
            </w:pPr>
            <w:r>
              <w:t>Cel – poprawa nośności pasów dróg startowych i obszarów RESA oraz likwidacja ukrytych powierzchni pionowych przy minimalnych</w:t>
            </w:r>
            <w:r>
              <w:tab/>
              <w:t>u</w:t>
            </w:r>
            <w:r>
              <w:t>trudnieniach</w:t>
            </w:r>
            <w:r>
              <w:tab/>
              <w:t>w funkcjonowaniu  Lotniska</w:t>
            </w:r>
            <w:r>
              <w:rPr>
                <w:spacing w:val="-9"/>
              </w:rPr>
              <w:t xml:space="preserve"> </w:t>
            </w:r>
            <w:r>
              <w:t>Chopina.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7"/>
              <w:jc w:val="center"/>
            </w:pPr>
            <w:r>
              <w:t>Poziom II</w:t>
            </w:r>
          </w:p>
        </w:tc>
      </w:tr>
      <w:tr w:rsidR="00D4403B">
        <w:trPr>
          <w:trHeight w:hRule="exact" w:val="816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219" w:right="219"/>
              <w:jc w:val="center"/>
            </w:pPr>
            <w:r>
              <w:t>6.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602" w:right="299" w:hanging="284"/>
              <w:jc w:val="left"/>
            </w:pPr>
            <w:r>
              <w:t>Oczyszczanie wód opadowych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100"/>
            </w:pPr>
            <w:r>
              <w:t>Wyzwanie dotyczy rozwiązań mogących zwiększyć efektywność usuwania zawiesiny ogólnej w Oczyszczalni Wód Deszczowych.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10" w:right="103"/>
              <w:jc w:val="center"/>
            </w:pPr>
            <w:r>
              <w:t>Poziom V-VI</w:t>
            </w:r>
          </w:p>
        </w:tc>
      </w:tr>
      <w:tr w:rsidR="00D4403B">
        <w:trPr>
          <w:trHeight w:hRule="exact" w:val="1623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219" w:right="218"/>
              <w:jc w:val="center"/>
            </w:pPr>
            <w:r>
              <w:t>7.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600" w:right="158" w:hanging="423"/>
              <w:jc w:val="left"/>
            </w:pPr>
            <w:r>
              <w:t>Gospodarka osadami ściekowymi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98"/>
            </w:pPr>
            <w:r>
              <w:t>Wyzwanie dotyczy metod usuwania osadów ściekowych z obiektów Oczyszczalni Wód Deszczowych (osadniki, zbiornik retencyjny), celem modernizacji systemu - przedstawienie propozycji efektywnych rozwiązań technologicznych w tym</w:t>
            </w:r>
            <w:r>
              <w:rPr>
                <w:spacing w:val="-7"/>
              </w:rPr>
              <w:t xml:space="preserve"> </w:t>
            </w:r>
            <w:r>
              <w:t>zakresie.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10" w:right="103"/>
              <w:jc w:val="center"/>
            </w:pPr>
            <w:r>
              <w:t>Poziom V-VI</w:t>
            </w:r>
          </w:p>
        </w:tc>
      </w:tr>
    </w:tbl>
    <w:p w:rsidR="00D4403B" w:rsidRDefault="00D4403B">
      <w:pPr>
        <w:spacing w:line="265" w:lineRule="exact"/>
        <w:jc w:val="center"/>
        <w:sectPr w:rsidR="00D4403B">
          <w:pgSz w:w="11910" w:h="16840"/>
          <w:pgMar w:top="1400" w:right="920" w:bottom="1140" w:left="760" w:header="56" w:footer="943" w:gutter="0"/>
          <w:cols w:space="708"/>
        </w:sect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245"/>
        <w:gridCol w:w="4227"/>
        <w:gridCol w:w="2036"/>
      </w:tblGrid>
      <w:tr w:rsidR="00D4403B">
        <w:trPr>
          <w:trHeight w:hRule="exact" w:val="3233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8" w:lineRule="exact"/>
              <w:ind w:left="302" w:right="0"/>
              <w:jc w:val="left"/>
            </w:pPr>
            <w:r>
              <w:lastRenderedPageBreak/>
              <w:t>8.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151" w:right="142" w:hanging="6"/>
              <w:jc w:val="center"/>
            </w:pPr>
            <w:r>
              <w:t>Poszukiwanie alternatywnych rozwiązań gospodarki ściekami i wodami roztopowymi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tabs>
                <w:tab w:val="left" w:pos="1556"/>
                <w:tab w:val="left" w:pos="1605"/>
                <w:tab w:val="left" w:pos="1693"/>
                <w:tab w:val="left" w:pos="1991"/>
                <w:tab w:val="left" w:pos="2576"/>
                <w:tab w:val="left" w:pos="2799"/>
                <w:tab w:val="left" w:pos="2946"/>
                <w:tab w:val="left" w:pos="3147"/>
              </w:tabs>
              <w:ind w:left="103" w:right="99"/>
              <w:jc w:val="left"/>
            </w:pPr>
            <w:r>
              <w:t xml:space="preserve">Wyzwanie dotyczy rozwiązań w zakresie gospodarki ściekami deszczowymi i wodami roztopowymi, w szczególności zawierającymi środki do odladzania nawierzchni </w:t>
            </w:r>
            <w:r>
              <w:t>(duże stężenia</w:t>
            </w:r>
            <w:r>
              <w:tab/>
              <w:t>węgla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organicznego). </w:t>
            </w:r>
            <w:r>
              <w:t>Zanieczyszczenia mają charakter okresowy. Poszukiwane rozwiązanie technologiczne ma na celu ochronę wód odbiornika (Potoku Służewieckiego)</w:t>
            </w:r>
            <w:r>
              <w:tab/>
            </w:r>
            <w:r>
              <w:tab/>
            </w:r>
            <w:r>
              <w:tab/>
            </w:r>
            <w:r>
              <w:tab/>
              <w:t>przed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negatywnym </w:t>
            </w:r>
            <w:r>
              <w:t>wpływem</w:t>
            </w:r>
            <w:r>
              <w:tab/>
            </w:r>
            <w:r>
              <w:tab/>
              <w:t>ścieków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roztopowych </w:t>
            </w:r>
            <w:r>
              <w:t>zawierających</w:t>
            </w:r>
            <w:r>
              <w:tab/>
            </w:r>
            <w:r>
              <w:tab/>
            </w:r>
            <w:r>
              <w:tab/>
              <w:t>środki</w:t>
            </w:r>
            <w:r>
              <w:tab/>
              <w:t>do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odladzania </w:t>
            </w:r>
            <w:r>
              <w:t>nawierzchni.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8" w:lineRule="exact"/>
              <w:ind w:left="108"/>
              <w:jc w:val="center"/>
            </w:pPr>
            <w:r>
              <w:t>Poziom IV-VI</w:t>
            </w:r>
          </w:p>
        </w:tc>
      </w:tr>
      <w:tr w:rsidR="00D4403B">
        <w:trPr>
          <w:trHeight w:hRule="exact" w:val="1354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8" w:lineRule="exact"/>
              <w:ind w:left="302" w:right="0"/>
              <w:jc w:val="left"/>
            </w:pPr>
            <w:r>
              <w:t>9.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129" w:right="121" w:hanging="4"/>
              <w:jc w:val="center"/>
            </w:pPr>
            <w:r>
              <w:t>Dynamiczne modele hydrauliczne sieci kanalizacji deszczowej oraz sieci wodociągowej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100"/>
            </w:pPr>
            <w:r>
              <w:t>Wyzwanie dotyczy rozwiązań mogących wesprzeć zarządzanie siecią kanalizacyjną oraz wodociągową, w tym prognozowanie skutków wystąpienia zdarzeń awaryjnych.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8" w:lineRule="exact"/>
              <w:ind w:left="106"/>
              <w:jc w:val="center"/>
            </w:pPr>
            <w:r>
              <w:t>Poziom II-IV</w:t>
            </w:r>
          </w:p>
        </w:tc>
      </w:tr>
      <w:tr w:rsidR="00D4403B">
        <w:trPr>
          <w:trHeight w:hRule="exact" w:val="2158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247" w:right="0"/>
              <w:jc w:val="left"/>
            </w:pPr>
            <w:r>
              <w:t>10.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143" w:right="136"/>
              <w:jc w:val="center"/>
            </w:pPr>
            <w:r>
              <w:t>Zaproponowanie nowych rozwiązań rozproszonego zasilania</w:t>
            </w:r>
          </w:p>
          <w:p w:rsidR="00D4403B" w:rsidRDefault="005333B0">
            <w:pPr>
              <w:pStyle w:val="TableParagraph"/>
              <w:ind w:left="143" w:right="136"/>
              <w:jc w:val="center"/>
            </w:pPr>
            <w:r>
              <w:t>400 Hz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tabs>
                <w:tab w:val="left" w:pos="2910"/>
              </w:tabs>
              <w:ind w:left="103" w:right="99"/>
            </w:pPr>
            <w:r>
              <w:t>Zaproponowanie</w:t>
            </w:r>
            <w:r>
              <w:tab/>
            </w:r>
            <w:r>
              <w:rPr>
                <w:spacing w:val="-1"/>
              </w:rPr>
              <w:t xml:space="preserve">zastosowania </w:t>
            </w:r>
            <w:r>
              <w:t>rozproszonego systemu zasilania 400 Hz w oparciu o miejscowe wysoko sprawne półprzewodnikowe przetwornice 50/400</w:t>
            </w:r>
            <w:r>
              <w:rPr>
                <w:spacing w:val="37"/>
              </w:rPr>
              <w:t xml:space="preserve"> </w:t>
            </w:r>
            <w:r>
              <w:t>Hz.</w:t>
            </w:r>
          </w:p>
          <w:p w:rsidR="00D4403B" w:rsidRDefault="00D4403B">
            <w:pPr>
              <w:pStyle w:val="TableParagraph"/>
              <w:ind w:left="0" w:right="0"/>
              <w:jc w:val="left"/>
              <w:rPr>
                <w:b/>
              </w:rPr>
            </w:pPr>
          </w:p>
          <w:p w:rsidR="00D4403B" w:rsidRDefault="005333B0">
            <w:pPr>
              <w:pStyle w:val="TableParagraph"/>
              <w:ind w:left="103" w:right="100"/>
            </w:pPr>
            <w:r>
              <w:t>Zastąpienie nisko sprawnych konwerterów 50/400  Hz  w  oparciu  o  maszyny  wirujące  i</w:t>
            </w:r>
            <w:r>
              <w:rPr>
                <w:spacing w:val="-3"/>
              </w:rPr>
              <w:t xml:space="preserve"> </w:t>
            </w:r>
            <w:r>
              <w:t>transformatory.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9"/>
              <w:jc w:val="center"/>
            </w:pPr>
            <w:r>
              <w:t>Poziom I</w:t>
            </w:r>
          </w:p>
        </w:tc>
      </w:tr>
      <w:tr w:rsidR="00D4403B">
        <w:trPr>
          <w:trHeight w:hRule="exact" w:val="816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8" w:lineRule="exact"/>
              <w:ind w:left="247" w:right="0"/>
              <w:jc w:val="left"/>
            </w:pPr>
            <w:r>
              <w:t>11.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554" w:right="504" w:hanging="44"/>
            </w:pPr>
            <w:r>
              <w:t>Modernizacja wiatrołapów Terminalu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100"/>
            </w:pPr>
            <w:r>
              <w:t>Zaproponowanie rozwiązania podnoszącego komfort cieplny pasażerów w halach oraz zmniejszenie zużycia mediów.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8" w:lineRule="exact"/>
              <w:ind w:left="107"/>
              <w:jc w:val="center"/>
            </w:pPr>
            <w:r>
              <w:t>Poziom II</w:t>
            </w:r>
          </w:p>
        </w:tc>
      </w:tr>
      <w:tr w:rsidR="00D4403B">
        <w:trPr>
          <w:trHeight w:hRule="exact" w:val="1085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247" w:right="0"/>
              <w:jc w:val="left"/>
            </w:pPr>
            <w:r>
              <w:t>12.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143" w:right="138"/>
              <w:jc w:val="center"/>
            </w:pPr>
            <w:r>
              <w:t>Modernizacja obiegu ciepła</w:t>
            </w:r>
          </w:p>
          <w:p w:rsidR="00D4403B" w:rsidRDefault="005333B0">
            <w:pPr>
              <w:pStyle w:val="TableParagraph"/>
              <w:ind w:left="554" w:right="545" w:hanging="3"/>
              <w:jc w:val="center"/>
            </w:pPr>
            <w:r>
              <w:t>w rękawach pasażerskich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tabs>
                <w:tab w:val="left" w:pos="1869"/>
                <w:tab w:val="left" w:pos="3169"/>
              </w:tabs>
              <w:ind w:left="103" w:right="99"/>
            </w:pPr>
            <w:r>
              <w:t>Zmniejszenie</w:t>
            </w:r>
            <w:r>
              <w:tab/>
              <w:t>wpływu</w:t>
            </w:r>
            <w:r>
              <w:tab/>
            </w:r>
            <w:r>
              <w:t>warunków zewnętrznych na temperatury wewnątrz rękawów pasażerskich, poprawa komfortu pasażerów.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7"/>
              <w:jc w:val="center"/>
            </w:pPr>
            <w:r>
              <w:t>Poziom II</w:t>
            </w:r>
          </w:p>
        </w:tc>
      </w:tr>
      <w:tr w:rsidR="00D4403B">
        <w:trPr>
          <w:trHeight w:hRule="exact" w:val="1085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247" w:right="0"/>
              <w:jc w:val="left"/>
            </w:pPr>
            <w:r>
              <w:t>13.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316" w:right="198" w:hanging="99"/>
              <w:jc w:val="left"/>
            </w:pPr>
            <w:r>
              <w:t>Optymalizacja pracy wież chłodniczych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99"/>
            </w:pPr>
            <w:r>
              <w:t>Optymalizacja pracy układu chłodzącego chillery. Zmniejszenie zużycia wody wykorzystywanej do chłodzenia wież chłodniczych.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7"/>
              <w:jc w:val="center"/>
            </w:pPr>
            <w:r>
              <w:t>Poziom II</w:t>
            </w:r>
          </w:p>
        </w:tc>
      </w:tr>
      <w:tr w:rsidR="00D4403B">
        <w:trPr>
          <w:trHeight w:hRule="exact" w:val="3233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247" w:right="0"/>
              <w:jc w:val="left"/>
            </w:pPr>
            <w:r>
              <w:t>14.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218" w:right="213"/>
              <w:jc w:val="center"/>
            </w:pPr>
            <w:r>
              <w:t>Optymalizacja pracy systemu wentylacji w</w:t>
            </w:r>
          </w:p>
          <w:p w:rsidR="00D4403B" w:rsidRDefault="005333B0">
            <w:pPr>
              <w:pStyle w:val="TableParagraph"/>
              <w:ind w:left="143" w:right="141"/>
              <w:jc w:val="center"/>
            </w:pPr>
            <w:r>
              <w:t>halach/wykorzystanie ciepła odpadowego z wentylacji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tabs>
                <w:tab w:val="left" w:pos="2162"/>
                <w:tab w:val="left" w:pos="3733"/>
              </w:tabs>
              <w:ind w:left="103" w:right="99"/>
            </w:pPr>
            <w:r>
              <w:t>Poszukiwane jest rozwiązanie, które pozwoli na wykorzystanie strumienia cieplnego spod dachu hali w celu zwiększenia komfortu cieplnego zimą. Rozwiązanie może opierać się na zmianie kierunku strumienia ciepłego powietrza (w dół) lub proponować alternatywną</w:t>
            </w:r>
            <w:r>
              <w:tab/>
              <w:t>metodę</w:t>
            </w:r>
            <w:r>
              <w:tab/>
              <w:t>jego zagospodarowania do zwiększenia temperatury/poziomu ciepła na poziomie przebywania pasażerów. Alternatywą może być zaproponowanie wykorzystania tego zimnego</w:t>
            </w:r>
            <w:r>
              <w:rPr>
                <w:spacing w:val="-4"/>
              </w:rPr>
              <w:t xml:space="preserve"> </w:t>
            </w:r>
            <w:r>
              <w:t>strumienia.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7"/>
              <w:jc w:val="center"/>
            </w:pPr>
            <w:r>
              <w:t>Poziom II</w:t>
            </w:r>
          </w:p>
        </w:tc>
      </w:tr>
      <w:tr w:rsidR="00D4403B">
        <w:trPr>
          <w:trHeight w:hRule="exact" w:val="547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247" w:right="0"/>
              <w:jc w:val="left"/>
            </w:pPr>
            <w:r>
              <w:t>15.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384" w:right="161" w:hanging="202"/>
              <w:jc w:val="left"/>
            </w:pPr>
            <w:r>
              <w:t>Modernizacja układu napowietrzania/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tabs>
                <w:tab w:val="left" w:pos="1622"/>
                <w:tab w:val="left" w:pos="2923"/>
                <w:tab w:val="left" w:pos="3609"/>
              </w:tabs>
              <w:ind w:left="103" w:right="100"/>
              <w:jc w:val="left"/>
            </w:pPr>
            <w:r>
              <w:t>Poszukiwane jest rozwiązanie, które pozwoli zabezpieczyć</w:t>
            </w:r>
            <w:r>
              <w:tab/>
              <w:t>przestrzeń</w:t>
            </w:r>
            <w:r>
              <w:tab/>
              <w:t>hali</w:t>
            </w:r>
            <w:r>
              <w:tab/>
              <w:t>przed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7"/>
              <w:jc w:val="center"/>
            </w:pPr>
            <w:r>
              <w:t>Poziom II</w:t>
            </w:r>
          </w:p>
        </w:tc>
      </w:tr>
    </w:tbl>
    <w:p w:rsidR="00D4403B" w:rsidRDefault="00D4403B">
      <w:pPr>
        <w:spacing w:line="265" w:lineRule="exact"/>
        <w:jc w:val="center"/>
        <w:sectPr w:rsidR="00D4403B">
          <w:pgSz w:w="11910" w:h="16840"/>
          <w:pgMar w:top="1400" w:right="920" w:bottom="1140" w:left="760" w:header="56" w:footer="943" w:gutter="0"/>
          <w:cols w:space="708"/>
        </w:sectPr>
      </w:pPr>
    </w:p>
    <w:p w:rsidR="00D4403B" w:rsidRDefault="00444AA5">
      <w:pPr>
        <w:ind w:left="475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298968" behindDoc="1" locked="0" layoutInCell="1" allowOverlap="1">
                <wp:simplePos x="0" y="0"/>
                <wp:positionH relativeFrom="page">
                  <wp:posOffset>3641725</wp:posOffset>
                </wp:positionH>
                <wp:positionV relativeFrom="page">
                  <wp:posOffset>4089400</wp:posOffset>
                </wp:positionV>
                <wp:extent cx="33020" cy="0"/>
                <wp:effectExtent l="12700" t="12700" r="11430" b="63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75pt,322pt" to="289.3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" strokecolor="blue" strokeweight=".72pt">
                <w10:wrap anchorx="page" anchory="page"/>
              </v:line>
            </w:pict>
          </mc:Fallback>
        </mc:AlternateContent>
      </w:r>
      <w:r>
        <w:rPr>
          <w:noProof/>
          <w:position w:val="836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9525" cy="180340"/>
                <wp:effectExtent l="0" t="0" r="9525" b="635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80340"/>
                          <a:chOff x="0" y="0"/>
                          <a:chExt cx="15" cy="284"/>
                        </a:xfrm>
                      </wpg:grpSpPr>
                      <wps:wsp>
                        <wps:cNvPr id="9" name="Line 4"/>
                        <wps:cNvCnPr/>
                        <wps:spPr bwMode="auto">
                          <a:xfrm>
                            <a:off x="8" y="8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.75pt;height:14.2pt;mso-position-horizontal-relative:char;mso-position-vertical-relative:line" coordsize="1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">
                <v:line id="Line 4" o:spid="_x0000_s1027" style="position:absolute;visibility:visible;mso-wrap-style:square" from="8,8" to="8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w10:anchorlock/>
              </v:group>
            </w:pict>
          </mc:Fallback>
        </mc:AlternateContent>
      </w:r>
      <w:r w:rsidR="005333B0">
        <w:rPr>
          <w:rFonts w:ascii="Times New Roman"/>
          <w:spacing w:val="-19"/>
          <w:position w:val="836"/>
          <w:sz w:val="20"/>
        </w:rPr>
        <w:t xml:space="preserve"> </w:t>
      </w:r>
      <w:r>
        <w:rPr>
          <w:noProof/>
          <w:spacing w:val="-19"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908675" cy="8575675"/>
                <wp:effectExtent l="0" t="0" r="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857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  <w:gridCol w:w="2245"/>
                              <w:gridCol w:w="4227"/>
                              <w:gridCol w:w="2036"/>
                            </w:tblGrid>
                            <w:tr w:rsidR="00D4403B">
                              <w:trPr>
                                <w:trHeight w:hRule="exact" w:val="1892"/>
                              </w:trPr>
                              <w:tc>
                                <w:tcPr>
                                  <w:tcW w:w="783" w:type="dxa"/>
                                </w:tcPr>
                                <w:p w:rsidR="00D4403B" w:rsidRDefault="00D4403B"/>
                              </w:tc>
                              <w:tc>
                                <w:tcPr>
                                  <w:tcW w:w="2245" w:type="dxa"/>
                                </w:tcPr>
                                <w:p w:rsidR="00D4403B" w:rsidRDefault="005333B0">
                                  <w:pPr>
                                    <w:pStyle w:val="TableParagraph"/>
                                    <w:ind w:left="199" w:right="195" w:firstLine="4"/>
                                    <w:jc w:val="center"/>
                                  </w:pPr>
                                  <w:r>
                                    <w:t>zagospodarowanie zimnego powietrza z układu napowietrzania</w:t>
                                  </w:r>
                                </w:p>
                              </w:tc>
                              <w:tc>
                                <w:tcPr>
                                  <w:tcW w:w="4227" w:type="dxa"/>
                                </w:tcPr>
                                <w:p w:rsidR="00D4403B" w:rsidRDefault="005333B0">
                                  <w:pPr>
                                    <w:pStyle w:val="TableParagraph"/>
                                    <w:ind w:left="103" w:right="99"/>
                                  </w:pPr>
                                  <w:r>
                                    <w:t>napływem zimnego powietrza z systemu napowietrzenia pożarowego w warunkach pracy normalnej (bez alarmu pożarowego). Rozwiązanie nie może mieć wpływu na prawidłowe działanie systemu szczególnie w warunkach alarmu.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D4403B" w:rsidRDefault="00D4403B"/>
                              </w:tc>
                            </w:tr>
                            <w:tr w:rsidR="00D4403B">
                              <w:trPr>
                                <w:trHeight w:hRule="exact" w:val="1889"/>
                              </w:trPr>
                              <w:tc>
                                <w:tcPr>
                                  <w:tcW w:w="783" w:type="dxa"/>
                                </w:tcPr>
                                <w:p w:rsidR="00D4403B" w:rsidRDefault="005333B0">
                                  <w:pPr>
                                    <w:pStyle w:val="TableParagraph"/>
                                    <w:spacing w:line="265" w:lineRule="exact"/>
                                    <w:ind w:left="0" w:right="241"/>
                                    <w:jc w:val="right"/>
                                  </w:pPr>
                                  <w: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:rsidR="00D4403B" w:rsidRDefault="005333B0">
                                  <w:pPr>
                                    <w:pStyle w:val="TableParagraph"/>
                                    <w:ind w:left="143" w:right="137"/>
                                    <w:jc w:val="center"/>
                                  </w:pPr>
                                  <w:r>
                                    <w:t>Modernizacja wentylacji oddymiającej/</w:t>
                                  </w:r>
                                  <w:r>
                                    <w:t xml:space="preserve"> zagospodarowanie zimnego powietrza</w:t>
                                  </w:r>
                                </w:p>
                              </w:tc>
                              <w:tc>
                                <w:tcPr>
                                  <w:tcW w:w="4227" w:type="dxa"/>
                                </w:tcPr>
                                <w:p w:rsidR="00D4403B" w:rsidRDefault="005333B0">
                                  <w:pPr>
                                    <w:pStyle w:val="TableParagraph"/>
                                    <w:ind w:left="103" w:right="98"/>
                                  </w:pPr>
                                  <w:r>
                                    <w:t>Rozwiązanie jak poprzednie ma za zadanie zabezpieczenie hali przed napływem zimnego powietrza przez turbiny wentylatorów w warunkach normalnych. Alternatywą może być zaproponowanie wykorzystania tego zimnego strumienia do innego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zastosowania.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D4403B" w:rsidRDefault="005333B0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jc w:val="center"/>
                                  </w:pPr>
                                  <w:r>
                                    <w:t>Poziom II</w:t>
                                  </w:r>
                                </w:p>
                              </w:tc>
                            </w:tr>
                            <w:tr w:rsidR="00D4403B">
                              <w:trPr>
                                <w:trHeight w:hRule="exact" w:val="1354"/>
                              </w:trPr>
                              <w:tc>
                                <w:tcPr>
                                  <w:tcW w:w="783" w:type="dxa"/>
                                </w:tcPr>
                                <w:p w:rsidR="00D4403B" w:rsidRDefault="005333B0">
                                  <w:pPr>
                                    <w:pStyle w:val="TableParagraph"/>
                                    <w:spacing w:line="265" w:lineRule="exact"/>
                                    <w:ind w:left="0" w:right="241"/>
                                    <w:jc w:val="right"/>
                                  </w:pPr>
                                  <w:r>
                                    <w:t>17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:rsidR="00D4403B" w:rsidRDefault="005333B0">
                                  <w:pPr>
                                    <w:pStyle w:val="TableParagraph"/>
                                    <w:ind w:left="158" w:right="153" w:firstLine="2"/>
                                    <w:jc w:val="center"/>
                                  </w:pPr>
                                  <w:r>
                                    <w:t>Metody odprowadzania wody z dachu Terminala</w:t>
                                  </w:r>
                                </w:p>
                              </w:tc>
                              <w:tc>
                                <w:tcPr>
                                  <w:tcW w:w="4227" w:type="dxa"/>
                                </w:tcPr>
                                <w:p w:rsidR="00D4403B" w:rsidRDefault="005333B0">
                                  <w:pPr>
                                    <w:pStyle w:val="TableParagraph"/>
                                    <w:tabs>
                                      <w:tab w:val="left" w:pos="1854"/>
                                      <w:tab w:val="left" w:pos="3036"/>
                                    </w:tabs>
                                    <w:ind w:left="103" w:right="98"/>
                                  </w:pPr>
                                  <w:r>
                                    <w:t>Zaproponowanie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rozwiązania wspomagającego pracą istniejącego systemu odwodnienia</w:t>
                                  </w:r>
                                  <w:r>
                                    <w:tab/>
                                    <w:t>dachu.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Zwiększenie </w:t>
                                  </w:r>
                                  <w:r>
                                    <w:t>efektywności odwodnienia lub system alternatywny.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D4403B" w:rsidRDefault="005333B0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jc w:val="center"/>
                                  </w:pPr>
                                  <w:r>
                                    <w:t>Poziom II</w:t>
                                  </w:r>
                                </w:p>
                              </w:tc>
                            </w:tr>
                            <w:tr w:rsidR="00D4403B">
                              <w:trPr>
                                <w:trHeight w:hRule="exact" w:val="8360"/>
                              </w:trPr>
                              <w:tc>
                                <w:tcPr>
                                  <w:tcW w:w="783" w:type="dxa"/>
                                </w:tcPr>
                                <w:p w:rsidR="00D4403B" w:rsidRDefault="005333B0">
                                  <w:pPr>
                                    <w:pStyle w:val="TableParagraph"/>
                                    <w:spacing w:line="265" w:lineRule="exact"/>
                                    <w:ind w:left="0" w:right="241"/>
                                    <w:jc w:val="right"/>
                                  </w:pPr>
                                  <w: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:rsidR="00D4403B" w:rsidRDefault="005333B0">
                                  <w:pPr>
                                    <w:pStyle w:val="TableParagraph"/>
                                    <w:ind w:left="172" w:right="167" w:firstLine="2"/>
                                    <w:jc w:val="center"/>
                                  </w:pPr>
                                  <w:r>
                                    <w:t>Systemy dystrybucji i sortowania bagażu w oparciu o zastosowania magazynu bagażu wcześnie odprawionego</w:t>
                                  </w:r>
                                </w:p>
                              </w:tc>
                              <w:tc>
                                <w:tcPr>
                                  <w:tcW w:w="4227" w:type="dxa"/>
                                </w:tcPr>
                                <w:p w:rsidR="00D4403B" w:rsidRDefault="005333B0">
                                  <w:pPr>
                                    <w:pStyle w:val="TableParagraph"/>
                                    <w:tabs>
                                      <w:tab w:val="left" w:pos="1324"/>
                                      <w:tab w:val="left" w:pos="2637"/>
                                      <w:tab w:val="left" w:pos="3219"/>
                                    </w:tabs>
                                    <w:ind w:left="103" w:right="98"/>
                                  </w:pPr>
                                  <w:r>
                                    <w:t>Lepsze</w:t>
                                  </w:r>
                                  <w:r>
                                    <w:tab/>
                                    <w:t>wykorzystanie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dostępnej infrastruktury terminalowej związanej z dystrybucją i sortowaniem bagaży. Zmiana filozofii dystrybucji bagaży polegającej</w:t>
                                  </w:r>
                                  <w:r>
                                    <w:t xml:space="preserve"> z rezygnacji z wielogodzinnego przydziału zrzutni na jego gromadzenie przy wykorzystaniu powstałych buforów skoncentrowanego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powierzchniowo </w:t>
                                  </w:r>
                                  <w:r>
                                    <w:t>magazynowania bagaży, w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tym:</w:t>
                                  </w:r>
                                </w:p>
                                <w:p w:rsidR="00D4403B" w:rsidRDefault="005333B0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80"/>
                                      <w:tab w:val="left" w:pos="2032"/>
                                      <w:tab w:val="left" w:pos="3306"/>
                                    </w:tabs>
                                    <w:ind w:right="98"/>
                                  </w:pPr>
                                  <w:r>
                                    <w:t>określenie zapotrzebowania na wielkość magazynu</w:t>
                                  </w:r>
                                  <w:r>
                                    <w:tab/>
                                    <w:t>bagażu</w:t>
                                  </w:r>
                                  <w:r>
                                    <w:tab/>
                                    <w:t>wcześnie odprawionego (EBS) w k</w:t>
                                  </w:r>
                                  <w:r>
                                    <w:t>ontekście wprowadzenia obsługi common check- in w przedłużonych przedziałach czasowych i w skróconych przedziałach czasowych dedykacji zasobu zrzutni sorterów.</w:t>
                                  </w:r>
                                </w:p>
                                <w:p w:rsidR="00D4403B" w:rsidRDefault="005333B0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80"/>
                                      <w:tab w:val="left" w:pos="2648"/>
                                    </w:tabs>
                                    <w:ind w:right="99"/>
                                  </w:pPr>
                                  <w:r>
                                    <w:t>poszukiwanie dogodnych rozwiązań technicznych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umożliwiających </w:t>
                                  </w:r>
                                  <w:r>
                                    <w:t>magazynowanie bagażu wcześnie odprawionego w ograniczonych przestrzeniach istniejącej infrastruktury terminalowej z zachowaniem wymogów minimum connecting time (MCT) i wymogów dotyczących rozwiązań redundantnych dla stanów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awaryjnych.</w:t>
                                  </w:r>
                                </w:p>
                                <w:p w:rsidR="00D4403B" w:rsidRDefault="005333B0">
                                  <w:pPr>
                                    <w:pStyle w:val="TableParagraph"/>
                                    <w:ind w:left="103" w:right="98"/>
                                  </w:pPr>
                                  <w:r>
                                    <w:t>Analiza rozwiązań pod kątem zwiększenia przepustowości systemu BHS z uwzględnieniem niezbędnych rozwiązań funkcjonalnych związanych z planowaną zmianą standardu urządzeń EDS.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D4403B" w:rsidRDefault="005333B0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jc w:val="center"/>
                                  </w:pPr>
                                  <w:r>
                                    <w:t>Poziom VIII-IX</w:t>
                                  </w:r>
                                </w:p>
                              </w:tc>
                            </w:tr>
                          </w:tbl>
                          <w:p w:rsidR="00D4403B" w:rsidRDefault="00D4403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.25pt;height:6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YkrAIAAKo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  <w:gridCol w:w="2245"/>
                        <w:gridCol w:w="4227"/>
                        <w:gridCol w:w="2036"/>
                      </w:tblGrid>
                      <w:tr w:rsidR="00D4403B">
                        <w:trPr>
                          <w:trHeight w:hRule="exact" w:val="1892"/>
                        </w:trPr>
                        <w:tc>
                          <w:tcPr>
                            <w:tcW w:w="783" w:type="dxa"/>
                          </w:tcPr>
                          <w:p w:rsidR="00D4403B" w:rsidRDefault="00D4403B"/>
                        </w:tc>
                        <w:tc>
                          <w:tcPr>
                            <w:tcW w:w="2245" w:type="dxa"/>
                          </w:tcPr>
                          <w:p w:rsidR="00D4403B" w:rsidRDefault="005333B0">
                            <w:pPr>
                              <w:pStyle w:val="TableParagraph"/>
                              <w:ind w:left="199" w:right="195" w:firstLine="4"/>
                              <w:jc w:val="center"/>
                            </w:pPr>
                            <w:r>
                              <w:t>zagospodarowanie zimnego powietrza z układu napowietrzania</w:t>
                            </w:r>
                          </w:p>
                        </w:tc>
                        <w:tc>
                          <w:tcPr>
                            <w:tcW w:w="4227" w:type="dxa"/>
                          </w:tcPr>
                          <w:p w:rsidR="00D4403B" w:rsidRDefault="005333B0">
                            <w:pPr>
                              <w:pStyle w:val="TableParagraph"/>
                              <w:ind w:left="103" w:right="99"/>
                            </w:pPr>
                            <w:r>
                              <w:t>napływem zimnego powietrza z systemu napowietrzenia pożarowego w warunkach pracy normalnej (bez alarmu pożarowego). Rozwiązanie nie może mieć wpływu na prawidłowe działanie systemu szczególnie w warunkach alarmu.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:rsidR="00D4403B" w:rsidRDefault="00D4403B"/>
                        </w:tc>
                      </w:tr>
                      <w:tr w:rsidR="00D4403B">
                        <w:trPr>
                          <w:trHeight w:hRule="exact" w:val="1889"/>
                        </w:trPr>
                        <w:tc>
                          <w:tcPr>
                            <w:tcW w:w="783" w:type="dxa"/>
                          </w:tcPr>
                          <w:p w:rsidR="00D4403B" w:rsidRDefault="005333B0">
                            <w:pPr>
                              <w:pStyle w:val="TableParagraph"/>
                              <w:spacing w:line="265" w:lineRule="exact"/>
                              <w:ind w:left="0" w:right="241"/>
                              <w:jc w:val="right"/>
                            </w:pPr>
                            <w:r>
                              <w:t>16.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:rsidR="00D4403B" w:rsidRDefault="005333B0">
                            <w:pPr>
                              <w:pStyle w:val="TableParagraph"/>
                              <w:ind w:left="143" w:right="137"/>
                              <w:jc w:val="center"/>
                            </w:pPr>
                            <w:r>
                              <w:t>Modernizacja wentylacji oddymiającej/</w:t>
                            </w:r>
                            <w:r>
                              <w:t xml:space="preserve"> zagospodarowanie zimnego powietrza</w:t>
                            </w:r>
                          </w:p>
                        </w:tc>
                        <w:tc>
                          <w:tcPr>
                            <w:tcW w:w="4227" w:type="dxa"/>
                          </w:tcPr>
                          <w:p w:rsidR="00D4403B" w:rsidRDefault="005333B0">
                            <w:pPr>
                              <w:pStyle w:val="TableParagraph"/>
                              <w:ind w:left="103" w:right="98"/>
                            </w:pPr>
                            <w:r>
                              <w:t>Rozwiązanie jak poprzednie ma za zadanie zabezpieczenie hali przed napływem zimnego powietrza przez turbiny wentylatorów w warunkach normalnych. Alternatywą może być zaproponowanie wykorzystania tego zimnego strumienia do innego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zastosowania.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:rsidR="00D4403B" w:rsidRDefault="005333B0">
                            <w:pPr>
                              <w:pStyle w:val="TableParagraph"/>
                              <w:spacing w:line="265" w:lineRule="exact"/>
                              <w:ind w:left="107"/>
                              <w:jc w:val="center"/>
                            </w:pPr>
                            <w:r>
                              <w:t>Poziom II</w:t>
                            </w:r>
                          </w:p>
                        </w:tc>
                      </w:tr>
                      <w:tr w:rsidR="00D4403B">
                        <w:trPr>
                          <w:trHeight w:hRule="exact" w:val="1354"/>
                        </w:trPr>
                        <w:tc>
                          <w:tcPr>
                            <w:tcW w:w="783" w:type="dxa"/>
                          </w:tcPr>
                          <w:p w:rsidR="00D4403B" w:rsidRDefault="005333B0">
                            <w:pPr>
                              <w:pStyle w:val="TableParagraph"/>
                              <w:spacing w:line="265" w:lineRule="exact"/>
                              <w:ind w:left="0" w:right="241"/>
                              <w:jc w:val="right"/>
                            </w:pPr>
                            <w:r>
                              <w:t>17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:rsidR="00D4403B" w:rsidRDefault="005333B0">
                            <w:pPr>
                              <w:pStyle w:val="TableParagraph"/>
                              <w:ind w:left="158" w:right="153" w:firstLine="2"/>
                              <w:jc w:val="center"/>
                            </w:pPr>
                            <w:r>
                              <w:t>Metody odprowadzania wody z dachu Terminala</w:t>
                            </w:r>
                          </w:p>
                        </w:tc>
                        <w:tc>
                          <w:tcPr>
                            <w:tcW w:w="4227" w:type="dxa"/>
                          </w:tcPr>
                          <w:p w:rsidR="00D4403B" w:rsidRDefault="005333B0">
                            <w:pPr>
                              <w:pStyle w:val="TableParagraph"/>
                              <w:tabs>
                                <w:tab w:val="left" w:pos="1854"/>
                                <w:tab w:val="left" w:pos="3036"/>
                              </w:tabs>
                              <w:ind w:left="103" w:right="98"/>
                            </w:pPr>
                            <w:r>
                              <w:t>Zaproponowanie</w:t>
                            </w:r>
                            <w:r>
                              <w:tab/>
                            </w:r>
                            <w:r>
                              <w:tab/>
                              <w:t>rozwiązania wspomagającego pracą istniejącego systemu odwodnienia</w:t>
                            </w:r>
                            <w:r>
                              <w:tab/>
                              <w:t>dachu.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Zwiększenie </w:t>
                            </w:r>
                            <w:r>
                              <w:t>efektywności odwodnienia lub system alternatywny.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:rsidR="00D4403B" w:rsidRDefault="005333B0">
                            <w:pPr>
                              <w:pStyle w:val="TableParagraph"/>
                              <w:spacing w:line="265" w:lineRule="exact"/>
                              <w:ind w:left="107"/>
                              <w:jc w:val="center"/>
                            </w:pPr>
                            <w:r>
                              <w:t>Poziom II</w:t>
                            </w:r>
                          </w:p>
                        </w:tc>
                      </w:tr>
                      <w:tr w:rsidR="00D4403B">
                        <w:trPr>
                          <w:trHeight w:hRule="exact" w:val="8360"/>
                        </w:trPr>
                        <w:tc>
                          <w:tcPr>
                            <w:tcW w:w="783" w:type="dxa"/>
                          </w:tcPr>
                          <w:p w:rsidR="00D4403B" w:rsidRDefault="005333B0">
                            <w:pPr>
                              <w:pStyle w:val="TableParagraph"/>
                              <w:spacing w:line="265" w:lineRule="exact"/>
                              <w:ind w:left="0" w:right="241"/>
                              <w:jc w:val="right"/>
                            </w:pPr>
                            <w:r>
                              <w:t>18.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:rsidR="00D4403B" w:rsidRDefault="005333B0">
                            <w:pPr>
                              <w:pStyle w:val="TableParagraph"/>
                              <w:ind w:left="172" w:right="167" w:firstLine="2"/>
                              <w:jc w:val="center"/>
                            </w:pPr>
                            <w:r>
                              <w:t>Systemy dystrybucji i sortowania bagażu w oparciu o zastosowania magazynu bagażu wcześnie odprawionego</w:t>
                            </w:r>
                          </w:p>
                        </w:tc>
                        <w:tc>
                          <w:tcPr>
                            <w:tcW w:w="4227" w:type="dxa"/>
                          </w:tcPr>
                          <w:p w:rsidR="00D4403B" w:rsidRDefault="005333B0">
                            <w:pPr>
                              <w:pStyle w:val="TableParagraph"/>
                              <w:tabs>
                                <w:tab w:val="left" w:pos="1324"/>
                                <w:tab w:val="left" w:pos="2637"/>
                                <w:tab w:val="left" w:pos="3219"/>
                              </w:tabs>
                              <w:ind w:left="103" w:right="98"/>
                            </w:pPr>
                            <w:r>
                              <w:t>Lepsze</w:t>
                            </w:r>
                            <w:r>
                              <w:tab/>
                              <w:t>wykorzystanie</w:t>
                            </w:r>
                            <w:r>
                              <w:tab/>
                            </w:r>
                            <w:r>
                              <w:tab/>
                              <w:t>dostępnej infrastruktury terminalowej związanej z dystrybucją i sortowaniem bagaży. Zmiana filozofii dystrybucji bagaży polegającej</w:t>
                            </w:r>
                            <w:r>
                              <w:t xml:space="preserve"> z rezygnacji z wielogodzinnego przydziału zrzutni na jego gromadzenie przy wykorzystaniu powstałych buforów skoncentrowanego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powierzchniowo </w:t>
                            </w:r>
                            <w:r>
                              <w:t>magazynowania bagaży, w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tym:</w:t>
                            </w:r>
                          </w:p>
                          <w:p w:rsidR="00D4403B" w:rsidRDefault="005333B0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80"/>
                                <w:tab w:val="left" w:pos="2032"/>
                                <w:tab w:val="left" w:pos="3306"/>
                              </w:tabs>
                              <w:ind w:right="98"/>
                            </w:pPr>
                            <w:r>
                              <w:t>określenie zapotrzebowania na wielkość magazynu</w:t>
                            </w:r>
                            <w:r>
                              <w:tab/>
                              <w:t>bagażu</w:t>
                            </w:r>
                            <w:r>
                              <w:tab/>
                              <w:t>wcześnie odprawionego (EBS) w k</w:t>
                            </w:r>
                            <w:r>
                              <w:t>ontekście wprowadzenia obsługi common check- in w przedłużonych przedziałach czasowych i w skróconych przedziałach czasowych dedykacji zasobu zrzutni sorterów.</w:t>
                            </w:r>
                          </w:p>
                          <w:p w:rsidR="00D4403B" w:rsidRDefault="005333B0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80"/>
                                <w:tab w:val="left" w:pos="2648"/>
                              </w:tabs>
                              <w:ind w:right="99"/>
                            </w:pPr>
                            <w:r>
                              <w:t>poszukiwanie dogodnych rozwiązań technicznych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umożliwiających </w:t>
                            </w:r>
                            <w:r>
                              <w:t>magazynowanie bagażu wcześnie odprawionego w ograniczonych przestrzeniach istniejącej infrastruktury terminalowej z zachowaniem wymogów minimum connecting time (MCT) i wymogów dotyczących rozwiązań redundantnych dla stanów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awaryjnych.</w:t>
                            </w:r>
                          </w:p>
                          <w:p w:rsidR="00D4403B" w:rsidRDefault="005333B0">
                            <w:pPr>
                              <w:pStyle w:val="TableParagraph"/>
                              <w:ind w:left="103" w:right="98"/>
                            </w:pPr>
                            <w:r>
                              <w:t>Analiza rozwiązań pod kątem zwiększenia przepustowości systemu BHS z uwzględnieniem niezbędnych rozwiązań funkcjonalnych związanych z planowaną zmianą standardu urządzeń EDS.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:rsidR="00D4403B" w:rsidRDefault="005333B0">
                            <w:pPr>
                              <w:pStyle w:val="TableParagraph"/>
                              <w:spacing w:line="265" w:lineRule="exact"/>
                              <w:ind w:left="107"/>
                              <w:jc w:val="center"/>
                            </w:pPr>
                            <w:r>
                              <w:t>Poziom VIII-IX</w:t>
                            </w:r>
                          </w:p>
                        </w:tc>
                      </w:tr>
                    </w:tbl>
                    <w:p w:rsidR="00D4403B" w:rsidRDefault="00D4403B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403B" w:rsidRDefault="00D4403B">
      <w:pPr>
        <w:rPr>
          <w:sz w:val="20"/>
        </w:rPr>
        <w:sectPr w:rsidR="00D4403B">
          <w:pgSz w:w="11910" w:h="16840"/>
          <w:pgMar w:top="1400" w:right="920" w:bottom="1140" w:left="760" w:header="56" w:footer="943" w:gutter="0"/>
          <w:cols w:space="708"/>
        </w:sect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245"/>
        <w:gridCol w:w="4227"/>
        <w:gridCol w:w="2036"/>
      </w:tblGrid>
      <w:tr w:rsidR="00D4403B">
        <w:trPr>
          <w:trHeight w:hRule="exact" w:val="5418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8" w:lineRule="exact"/>
              <w:ind w:left="0" w:right="241"/>
              <w:jc w:val="right"/>
            </w:pPr>
            <w:r>
              <w:lastRenderedPageBreak/>
              <w:t>19.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381" w:right="376" w:firstLine="1"/>
              <w:jc w:val="center"/>
            </w:pPr>
            <w:r>
              <w:t>Systemy monitorowania i pomiaru przepustowości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233"/>
              <w:jc w:val="left"/>
            </w:pPr>
            <w:r>
              <w:t>Poszukiwana jest metoda ciągłego pomiaru przepustowości operacyjnej wybranych ciągów pieszych i pieszo-jezdniowych w budynkach użyteczności publicznej w.</w:t>
            </w:r>
          </w:p>
          <w:p w:rsidR="00D4403B" w:rsidRDefault="005333B0">
            <w:pPr>
              <w:pStyle w:val="TableParagraph"/>
              <w:ind w:left="103" w:right="99"/>
              <w:jc w:val="left"/>
            </w:pPr>
            <w:r>
              <w:t>Metoda powinna pozwolić na</w:t>
            </w:r>
          </w:p>
          <w:p w:rsidR="00D4403B" w:rsidRDefault="005333B0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  <w:tab w:val="left" w:pos="480"/>
              </w:tabs>
              <w:ind w:right="215"/>
              <w:jc w:val="left"/>
            </w:pPr>
            <w:r>
              <w:t>określenie rejonów i węzłów badania przepustowości chwilowej/rzeczywistej budynku Terminala z uwzględnieniem wejść/wyjść, ciągów pieszych, wąskich gardeł.</w:t>
            </w:r>
          </w:p>
          <w:p w:rsidR="00D4403B" w:rsidRDefault="005333B0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  <w:tab w:val="left" w:pos="480"/>
              </w:tabs>
              <w:ind w:right="249"/>
              <w:jc w:val="left"/>
            </w:pPr>
            <w:r>
              <w:t>określenie potrzeb nadzoru i dobór metod badania z uwzględnieniem systemu informowania o potrzebach k</w:t>
            </w:r>
            <w:r>
              <w:t>orekty obsady personalnej na stanowiskach operacyjnych w obszarze terminala i jego dróg</w:t>
            </w:r>
            <w:r>
              <w:rPr>
                <w:spacing w:val="-7"/>
              </w:rPr>
              <w:t xml:space="preserve"> </w:t>
            </w:r>
            <w:r>
              <w:t>dojazdowych.</w:t>
            </w:r>
          </w:p>
          <w:p w:rsidR="00D4403B" w:rsidRDefault="005333B0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  <w:tab w:val="left" w:pos="480"/>
              </w:tabs>
              <w:ind w:right="259"/>
              <w:jc w:val="left"/>
            </w:pPr>
            <w:r>
              <w:t>Opcjonalnie na informowaniu pasażerów o czasie dojścia do gate’u w zależności od oceny bieżącej przepustowości punktów</w:t>
            </w:r>
            <w:r>
              <w:rPr>
                <w:spacing w:val="-8"/>
              </w:rPr>
              <w:t xml:space="preserve"> </w:t>
            </w:r>
            <w:r>
              <w:t>odpraw.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8" w:lineRule="exact"/>
              <w:ind w:left="107"/>
              <w:jc w:val="center"/>
            </w:pPr>
            <w:r>
              <w:t>Poziom VIII-IX</w:t>
            </w:r>
          </w:p>
        </w:tc>
      </w:tr>
      <w:tr w:rsidR="00D4403B">
        <w:trPr>
          <w:trHeight w:hRule="exact" w:val="1622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0" w:right="241"/>
              <w:jc w:val="right"/>
            </w:pPr>
            <w:r>
              <w:t>20.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276" w:right="271" w:hanging="2"/>
              <w:jc w:val="center"/>
            </w:pPr>
            <w:r>
              <w:t>Pozycjonowanie bagażu w systemie sortowania bagażu Baggage Handling System (BHS)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398"/>
              <w:jc w:val="left"/>
            </w:pPr>
            <w:r>
              <w:t>Przedstawienie możliwych rozwiązań technicznych (aktywnych i pasywnych) w zakresie pozycjonowania bagażu przed urządzeniami Explosive Detection System (EDS).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10"/>
              <w:jc w:val="center"/>
            </w:pPr>
            <w:r>
              <w:t>Poziom VII-IX</w:t>
            </w:r>
          </w:p>
        </w:tc>
      </w:tr>
      <w:tr w:rsidR="00D4403B">
        <w:trPr>
          <w:trHeight w:hRule="exact" w:val="1620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0" w:right="241"/>
              <w:jc w:val="right"/>
            </w:pPr>
            <w:r>
              <w:t>21.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223" w:right="214" w:hanging="5"/>
              <w:jc w:val="center"/>
            </w:pPr>
            <w:r>
              <w:t>Zwiększenie przepustowości przylotowych taśm bagażowych w aspekcie ograniczeń powierzchniowych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tabs>
                <w:tab w:val="left" w:pos="1768"/>
                <w:tab w:val="left" w:pos="2913"/>
              </w:tabs>
              <w:ind w:left="103" w:right="99"/>
            </w:pPr>
            <w:r>
              <w:t>Zastosowanie rozwiązania alternatywnego dostarczania</w:t>
            </w:r>
            <w:r>
              <w:tab/>
              <w:t>bagaży</w:t>
            </w:r>
            <w:r>
              <w:tab/>
            </w:r>
            <w:r>
              <w:rPr>
                <w:spacing w:val="-1"/>
              </w:rPr>
              <w:t xml:space="preserve">przylotowych </w:t>
            </w:r>
            <w:r>
              <w:t>pasażerom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10"/>
              <w:jc w:val="center"/>
            </w:pPr>
            <w:r>
              <w:t>Poziom VII-IX</w:t>
            </w:r>
          </w:p>
        </w:tc>
      </w:tr>
      <w:tr w:rsidR="00D4403B">
        <w:trPr>
          <w:trHeight w:hRule="exact" w:val="3233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0" w:right="241"/>
              <w:jc w:val="right"/>
            </w:pPr>
            <w:r>
              <w:t>22.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189" w:right="186"/>
              <w:jc w:val="center"/>
            </w:pPr>
            <w:r>
              <w:t>Technologie budowy i utrzymania infrastruktury lotniskowej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99"/>
            </w:pPr>
            <w:r>
              <w:t>Zastosowanie    innowacyjnych    technologii  i rozwiązań organizacyjnych, w zakresie budowy i utrzymania infrastruktury lotniskowej, w szczególności nawierzchni betonowych i bitumicznych, pozwalaj</w:t>
            </w:r>
            <w:r>
              <w:t>ących na wykonywanie robót bez konieczności (ograniczenia) wyłączania poszczególnych obszarów lotniska z działalności operacyjnej  i jednocześnie umożliwiających wydłużenie sezonu dla prowadzenia robót budowlanych (wysoka jakość i trwałość, odporność na wa</w:t>
            </w:r>
            <w:r>
              <w:t>runki</w:t>
            </w:r>
            <w:r>
              <w:rPr>
                <w:spacing w:val="-5"/>
              </w:rPr>
              <w:t xml:space="preserve"> </w:t>
            </w:r>
            <w:r>
              <w:t>atmosferyczne).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6"/>
              <w:jc w:val="center"/>
            </w:pPr>
            <w:r>
              <w:t>Poziom V-VIII</w:t>
            </w:r>
          </w:p>
        </w:tc>
      </w:tr>
      <w:tr w:rsidR="00D4403B">
        <w:trPr>
          <w:trHeight w:hRule="exact" w:val="1622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0" w:right="241"/>
              <w:jc w:val="right"/>
            </w:pPr>
            <w:r>
              <w:t>23.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422" w:right="243" w:hanging="156"/>
              <w:jc w:val="left"/>
            </w:pPr>
            <w:r>
              <w:t>Symulator jazdy po terenie lotniska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tabs>
                <w:tab w:val="left" w:pos="1753"/>
                <w:tab w:val="left" w:pos="3526"/>
              </w:tabs>
              <w:ind w:left="103" w:right="98"/>
            </w:pPr>
            <w:r>
              <w:t>Zadaniem</w:t>
            </w:r>
            <w:r>
              <w:tab/>
              <w:t>symulatora</w:t>
            </w:r>
            <w:r>
              <w:tab/>
            </w:r>
            <w:r>
              <w:t xml:space="preserve">będzie wyeliminowanie zagrożeń, szczególnie nagłych i nieuprawnionych wtargnięć na drogę startową (DS)/drogę kołowania (DK), przez osoby kierujące pojazdami, poruszającymi   się   w   polu  </w:t>
            </w:r>
            <w:r>
              <w:rPr>
                <w:spacing w:val="35"/>
              </w:rPr>
              <w:t xml:space="preserve"> </w:t>
            </w:r>
            <w:r>
              <w:t>manewrowym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9"/>
              <w:jc w:val="center"/>
            </w:pPr>
            <w:r>
              <w:t>Poziom IX</w:t>
            </w:r>
          </w:p>
        </w:tc>
      </w:tr>
    </w:tbl>
    <w:p w:rsidR="00D4403B" w:rsidRDefault="00D4403B">
      <w:pPr>
        <w:spacing w:line="265" w:lineRule="exact"/>
        <w:jc w:val="center"/>
        <w:sectPr w:rsidR="00D4403B">
          <w:pgSz w:w="11910" w:h="16840"/>
          <w:pgMar w:top="1400" w:right="920" w:bottom="1140" w:left="760" w:header="56" w:footer="943" w:gutter="0"/>
          <w:cols w:space="708"/>
        </w:sect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245"/>
        <w:gridCol w:w="4227"/>
        <w:gridCol w:w="2036"/>
      </w:tblGrid>
      <w:tr w:rsidR="00D4403B">
        <w:trPr>
          <w:trHeight w:hRule="exact" w:val="816"/>
        </w:trPr>
        <w:tc>
          <w:tcPr>
            <w:tcW w:w="783" w:type="dxa"/>
          </w:tcPr>
          <w:p w:rsidR="00D4403B" w:rsidRDefault="00D4403B"/>
        </w:tc>
        <w:tc>
          <w:tcPr>
            <w:tcW w:w="2245" w:type="dxa"/>
          </w:tcPr>
          <w:p w:rsidR="00D4403B" w:rsidRDefault="00D4403B"/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100"/>
            </w:pPr>
            <w:r>
              <w:t>lotniska. Umożliwienie odbycia „treningów” z jazdy po lotnisku w warunkach zbliżonych do</w:t>
            </w:r>
            <w:r>
              <w:rPr>
                <w:spacing w:val="-1"/>
              </w:rPr>
              <w:t xml:space="preserve"> </w:t>
            </w:r>
            <w:r>
              <w:t>rzeczywistych.</w:t>
            </w:r>
          </w:p>
        </w:tc>
        <w:tc>
          <w:tcPr>
            <w:tcW w:w="2036" w:type="dxa"/>
          </w:tcPr>
          <w:p w:rsidR="00D4403B" w:rsidRDefault="00D4403B"/>
        </w:tc>
      </w:tr>
      <w:tr w:rsidR="00D4403B">
        <w:trPr>
          <w:trHeight w:hRule="exact" w:val="4846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0" w:right="241"/>
              <w:jc w:val="right"/>
            </w:pPr>
            <w:r>
              <w:t>24.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143" w:right="138"/>
              <w:jc w:val="center"/>
            </w:pPr>
            <w:r>
              <w:t>Metody i technologie do regulacji stosunków wodnych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97"/>
            </w:pPr>
            <w:r>
              <w:t>Zaproponowana technologia ma na celu eliminację zagrożeń bezpieczeństwa ruchu lotniczego. Zaproponowana technologia powinna doprowadzić do poprawy odprowadzania wody z nawierzchni sztucznej dróg startowych (DS) oraz zatrzymania napływu wody pod konstrukcję</w:t>
            </w:r>
            <w:r>
              <w:t xml:space="preserve"> nawierzchni sztucznej z przylegającego terenu zielonego, a w konsekwencji wyeliminowania lub znacznego ograniczenia zjawiska występowania zawilgocenia oraz powstawania pęcherzy w nawierzchni dróg startowych. Dodatkowo powinna nastąpić poprawa nośności naw</w:t>
            </w:r>
            <w:r>
              <w:t>ierzchni darniowych oraz likwidacja zastoisk  wody, występujących na powierzchni terenu po intensywnych opadach deszczu oraz wiosennych</w:t>
            </w:r>
            <w:r>
              <w:rPr>
                <w:spacing w:val="-3"/>
              </w:rPr>
              <w:t xml:space="preserve"> </w:t>
            </w:r>
            <w:r>
              <w:t>roztopach.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5"/>
              <w:jc w:val="center"/>
            </w:pPr>
            <w:r>
              <w:t>Poziom III</w:t>
            </w:r>
          </w:p>
        </w:tc>
      </w:tr>
      <w:tr w:rsidR="00D4403B">
        <w:trPr>
          <w:trHeight w:hRule="exact" w:val="1620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0" w:right="241"/>
              <w:jc w:val="right"/>
            </w:pPr>
            <w:r>
              <w:t>25.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576" w:right="567" w:hanging="3"/>
            </w:pPr>
            <w:r>
              <w:t>Technologie odladzania powierzchni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98"/>
            </w:pPr>
            <w:r>
              <w:t>Opracowanie innowacyjnej technologii odladzania statków powietrznych oraz nawierzchni lotniskowych, mającej na celu optymalizację kosztów, z uwzględnieniem wytycznych ochrony środowiska (recykling, gospodarowanie odpadami).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10"/>
              <w:jc w:val="center"/>
            </w:pPr>
            <w:r>
              <w:t>Poziom VII-IX</w:t>
            </w:r>
          </w:p>
        </w:tc>
      </w:tr>
      <w:tr w:rsidR="00D4403B">
        <w:trPr>
          <w:trHeight w:hRule="exact" w:val="1085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0" w:right="241"/>
              <w:jc w:val="right"/>
            </w:pPr>
            <w:r>
              <w:t>26.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151" w:right="145" w:hanging="1"/>
              <w:jc w:val="center"/>
            </w:pPr>
            <w:r>
              <w:t>Metody/ zasady gospodarki odpadami komunalnymi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100"/>
            </w:pPr>
            <w:r>
              <w:t>Opracowanie nowych zasad gospodarki odpadami komunalnymi na terenie lotniska Chopina uwzględniające zmieniające się przepisy w tym zakresie.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8"/>
              <w:jc w:val="center"/>
            </w:pPr>
            <w:r>
              <w:t>Poziom VII</w:t>
            </w:r>
          </w:p>
        </w:tc>
      </w:tr>
      <w:tr w:rsidR="00D4403B">
        <w:trPr>
          <w:trHeight w:hRule="exact" w:val="5173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0" w:right="241"/>
              <w:jc w:val="right"/>
            </w:pPr>
            <w:r>
              <w:t>27.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124" w:right="119" w:firstLine="1"/>
              <w:jc w:val="center"/>
            </w:pPr>
            <w:r>
              <w:t>Systemy informatyczne do zarządzania umowami najmu</w:t>
            </w:r>
          </w:p>
          <w:p w:rsidR="00D4403B" w:rsidRDefault="005333B0">
            <w:pPr>
              <w:pStyle w:val="TableParagraph"/>
              <w:ind w:left="244" w:right="235" w:hanging="3"/>
              <w:jc w:val="center"/>
            </w:pPr>
            <w:r>
              <w:t>oraz procesu wystawiania faktur.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</w:tabs>
              <w:ind w:right="102"/>
            </w:pPr>
            <w:r>
              <w:t>uproszczenie procesów zarządzania nieruchomościami i umowami</w:t>
            </w:r>
            <w:r>
              <w:rPr>
                <w:spacing w:val="-9"/>
              </w:rPr>
              <w:t xml:space="preserve"> </w:t>
            </w:r>
            <w:r>
              <w:t>najmu,</w:t>
            </w:r>
          </w:p>
          <w:p w:rsidR="00D4403B" w:rsidRDefault="005333B0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</w:tabs>
              <w:ind w:right="98"/>
            </w:pPr>
            <w:r>
              <w:t>gromadzenie informacji o zarządzanych przez PPL</w:t>
            </w:r>
            <w:r>
              <w:rPr>
                <w:spacing w:val="-9"/>
              </w:rPr>
              <w:t xml:space="preserve"> </w:t>
            </w:r>
            <w:r>
              <w:t>nieruchomościach,</w:t>
            </w:r>
          </w:p>
          <w:p w:rsidR="00D4403B" w:rsidRDefault="005333B0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1492"/>
                <w:tab w:val="left" w:pos="2802"/>
                <w:tab w:val="left" w:pos="3096"/>
              </w:tabs>
              <w:ind w:right="100"/>
            </w:pPr>
            <w:r>
              <w:t>wsparcie zarządzania umowami najmu m.in.</w:t>
            </w:r>
            <w:r>
              <w:tab/>
              <w:t>poprzez</w:t>
            </w:r>
            <w:r>
              <w:tab/>
            </w:r>
            <w:r>
              <w:rPr>
                <w:spacing w:val="-1"/>
              </w:rPr>
              <w:t xml:space="preserve">automatyzację </w:t>
            </w:r>
            <w:r>
              <w:t>przypomnień o kończących się terminach ważności zabezpieczeń do umów najmu lub innych istotnych dla PPL</w:t>
            </w:r>
            <w:r>
              <w:tab/>
              <w:t>terminach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związanych </w:t>
            </w:r>
            <w:r>
              <w:t>z obowiązującą umową</w:t>
            </w:r>
            <w:r>
              <w:rPr>
                <w:spacing w:val="-7"/>
              </w:rPr>
              <w:t xml:space="preserve"> </w:t>
            </w:r>
            <w:r>
              <w:t>przychodową,</w:t>
            </w:r>
          </w:p>
          <w:p w:rsidR="00D4403B" w:rsidRDefault="005333B0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</w:tabs>
              <w:ind w:right="99"/>
            </w:pPr>
            <w:r>
              <w:t>poprawa jakości biznesowej pracy – możliwość prostego raportowanie właściwych i aktualnych</w:t>
            </w:r>
            <w:r>
              <w:rPr>
                <w:spacing w:val="-4"/>
              </w:rPr>
              <w:t xml:space="preserve"> </w:t>
            </w:r>
            <w:r>
              <w:t>danyc</w:t>
            </w:r>
            <w:r>
              <w:t>h,</w:t>
            </w:r>
          </w:p>
          <w:p w:rsidR="00D4403B" w:rsidRDefault="005333B0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2819"/>
              </w:tabs>
              <w:ind w:right="98"/>
            </w:pPr>
            <w:r>
              <w:t>oszczędność         czasu,          wynikająca z automatyzacji procesów wystawiania zamówień sprzedaży, raportowania, poszukiwania</w:t>
            </w:r>
            <w:r>
              <w:tab/>
            </w:r>
            <w:r>
              <w:rPr>
                <w:spacing w:val="-1"/>
              </w:rPr>
              <w:t xml:space="preserve">niewynajętych </w:t>
            </w:r>
            <w:r>
              <w:t>powierzchni,</w:t>
            </w:r>
            <w:r>
              <w:rPr>
                <w:spacing w:val="-4"/>
              </w:rPr>
              <w:t xml:space="preserve"> </w:t>
            </w:r>
            <w:r>
              <w:t>itp.,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9"/>
              <w:jc w:val="center"/>
            </w:pPr>
            <w:r>
              <w:t>Poziom IX</w:t>
            </w:r>
          </w:p>
        </w:tc>
      </w:tr>
    </w:tbl>
    <w:p w:rsidR="00D4403B" w:rsidRDefault="00D4403B">
      <w:pPr>
        <w:spacing w:line="265" w:lineRule="exact"/>
        <w:jc w:val="center"/>
        <w:sectPr w:rsidR="00D4403B">
          <w:pgSz w:w="11910" w:h="16840"/>
          <w:pgMar w:top="1400" w:right="920" w:bottom="1140" w:left="760" w:header="56" w:footer="943" w:gutter="0"/>
          <w:cols w:space="708"/>
        </w:sect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245"/>
        <w:gridCol w:w="4227"/>
        <w:gridCol w:w="2036"/>
      </w:tblGrid>
      <w:tr w:rsidR="00D4403B">
        <w:trPr>
          <w:trHeight w:hRule="exact" w:val="1378"/>
        </w:trPr>
        <w:tc>
          <w:tcPr>
            <w:tcW w:w="783" w:type="dxa"/>
          </w:tcPr>
          <w:p w:rsidR="00D4403B" w:rsidRDefault="00D4403B"/>
        </w:tc>
        <w:tc>
          <w:tcPr>
            <w:tcW w:w="2245" w:type="dxa"/>
          </w:tcPr>
          <w:p w:rsidR="00D4403B" w:rsidRDefault="00D4403B"/>
        </w:tc>
        <w:tc>
          <w:tcPr>
            <w:tcW w:w="4227" w:type="dxa"/>
          </w:tcPr>
          <w:p w:rsidR="00D4403B" w:rsidRDefault="005333B0">
            <w:pPr>
              <w:pStyle w:val="TableParagraph"/>
              <w:numPr>
                <w:ilvl w:val="0"/>
                <w:numId w:val="10"/>
              </w:numPr>
              <w:tabs>
                <w:tab w:val="left" w:pos="480"/>
              </w:tabs>
              <w:ind w:right="100"/>
            </w:pPr>
            <w:r>
              <w:t>kompatybilność systemu z obecnie funkcjonującymi w przedsiębiorstwie systemami</w:t>
            </w:r>
            <w:r>
              <w:rPr>
                <w:spacing w:val="-5"/>
              </w:rPr>
              <w:t xml:space="preserve"> </w:t>
            </w:r>
            <w:r>
              <w:t>sprzedaży</w:t>
            </w:r>
          </w:p>
          <w:p w:rsidR="00D4403B" w:rsidRDefault="005333B0">
            <w:pPr>
              <w:pStyle w:val="TableParagraph"/>
              <w:numPr>
                <w:ilvl w:val="0"/>
                <w:numId w:val="10"/>
              </w:numPr>
              <w:tabs>
                <w:tab w:val="left" w:pos="480"/>
              </w:tabs>
              <w:ind w:right="99"/>
            </w:pPr>
            <w:r>
              <w:t>modernizacja obecnego procesu wystawiania</w:t>
            </w:r>
            <w:r>
              <w:rPr>
                <w:spacing w:val="-3"/>
              </w:rPr>
              <w:t xml:space="preserve"> </w:t>
            </w:r>
            <w:r>
              <w:t>faktur.</w:t>
            </w:r>
          </w:p>
        </w:tc>
        <w:tc>
          <w:tcPr>
            <w:tcW w:w="2036" w:type="dxa"/>
          </w:tcPr>
          <w:p w:rsidR="00D4403B" w:rsidRDefault="00D4403B"/>
        </w:tc>
      </w:tr>
      <w:tr w:rsidR="00D4403B">
        <w:trPr>
          <w:trHeight w:hRule="exact" w:val="3267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0" w:right="241"/>
              <w:jc w:val="right"/>
            </w:pPr>
            <w:r>
              <w:t>28.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117" w:right="112"/>
              <w:jc w:val="center"/>
            </w:pPr>
            <w:r>
              <w:t>System Informacji Przestrzennej Lotniska Chopina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</w:tabs>
              <w:ind w:right="99"/>
            </w:pPr>
            <w:r>
              <w:t>baza informacji przestrzennych Terminala A., przy pomocy oprogramowania</w:t>
            </w:r>
            <w:r>
              <w:rPr>
                <w:spacing w:val="-1"/>
              </w:rPr>
              <w:t xml:space="preserve"> </w:t>
            </w:r>
            <w:r>
              <w:t>GIS,</w:t>
            </w:r>
          </w:p>
          <w:p w:rsidR="00D4403B" w:rsidRDefault="005333B0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</w:tabs>
              <w:ind w:right="98"/>
            </w:pPr>
            <w:r>
              <w:t>system umożliwiałby prezentację  danych obecnie grupowanych w kilku miejscach, a mianowicie w bazie powierzchni i monitoringu umów (MS Excel) oraz</w:t>
            </w:r>
            <w:r>
              <w:rPr>
                <w:spacing w:val="-5"/>
              </w:rPr>
              <w:t xml:space="preserve"> </w:t>
            </w:r>
            <w:r>
              <w:t>AutoCadzie,</w:t>
            </w:r>
          </w:p>
          <w:p w:rsidR="00D4403B" w:rsidRDefault="005333B0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</w:tabs>
              <w:ind w:right="100"/>
            </w:pPr>
            <w:r>
              <w:t>system stanowiłby uzupełnienie Systemu do zarządzania umowami najmu, najlepiej jeśli byłby z nim zintegrowany.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10"/>
              <w:jc w:val="center"/>
            </w:pPr>
            <w:r>
              <w:t>Poziom IV</w:t>
            </w:r>
          </w:p>
        </w:tc>
      </w:tr>
      <w:tr w:rsidR="00D4403B">
        <w:trPr>
          <w:trHeight w:hRule="exact" w:val="4088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8" w:lineRule="exact"/>
              <w:ind w:left="0" w:right="241"/>
              <w:jc w:val="right"/>
            </w:pPr>
            <w:r>
              <w:t>29.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165" w:right="160" w:hanging="3"/>
              <w:jc w:val="center"/>
            </w:pPr>
            <w:r>
              <w:t>System Elektronicznego Obiegu Dokumentów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</w:tabs>
              <w:ind w:right="98"/>
            </w:pPr>
            <w:r>
              <w:t>system do elektronicznego obiegu dokumentów, który pozwalałby na elektroniczne uzgodnienie umowy wewnątrz przedsiębiorstwa, bez konieczności drukowania egzemplarza uzgodnieniowego,</w:t>
            </w:r>
          </w:p>
          <w:p w:rsidR="00D4403B" w:rsidRDefault="005333B0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1640"/>
                <w:tab w:val="left" w:pos="2919"/>
              </w:tabs>
              <w:ind w:right="100"/>
            </w:pPr>
            <w:r>
              <w:t>system przechowywałby poszczególne wersje</w:t>
            </w:r>
            <w:r>
              <w:tab/>
              <w:t>robocze</w:t>
            </w:r>
            <w:r>
              <w:tab/>
            </w:r>
            <w:r>
              <w:rPr>
                <w:spacing w:val="-1"/>
              </w:rPr>
              <w:t xml:space="preserve">dokumentów </w:t>
            </w:r>
            <w:r>
              <w:t>jak i wersje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t>stateczne,</w:t>
            </w:r>
          </w:p>
          <w:p w:rsidR="00D4403B" w:rsidRDefault="005333B0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</w:tabs>
              <w:ind w:right="99"/>
            </w:pPr>
            <w:r>
              <w:t>zakładałby on również możliwość wyeksportowania do niego ważniejszych wiadomości dotyczących</w:t>
            </w:r>
            <w:r>
              <w:rPr>
                <w:spacing w:val="-6"/>
              </w:rPr>
              <w:t xml:space="preserve"> </w:t>
            </w:r>
            <w:r>
              <w:t>sprawy,</w:t>
            </w:r>
          </w:p>
          <w:p w:rsidR="00D4403B" w:rsidRDefault="005333B0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</w:tabs>
              <w:spacing w:before="1"/>
              <w:ind w:right="98"/>
            </w:pPr>
            <w:r>
              <w:t>analogicznie jak w poprzednich obszarach, konieczna  byłaby  zgodność  z pozostałymi</w:t>
            </w:r>
            <w:r>
              <w:rPr>
                <w:spacing w:val="-4"/>
              </w:rPr>
              <w:t xml:space="preserve"> </w:t>
            </w:r>
            <w:r>
              <w:t>systemami.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8" w:lineRule="exact"/>
              <w:ind w:left="109"/>
              <w:jc w:val="center"/>
            </w:pPr>
            <w:r>
              <w:t>Poziom IX</w:t>
            </w:r>
          </w:p>
        </w:tc>
      </w:tr>
      <w:tr w:rsidR="00D4403B">
        <w:trPr>
          <w:trHeight w:hRule="exact" w:val="2717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0" w:right="241"/>
              <w:jc w:val="right"/>
            </w:pPr>
            <w:r>
              <w:t>30.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148" w:right="93" w:hanging="36"/>
              <w:jc w:val="left"/>
            </w:pPr>
            <w:r>
              <w:t>Model prognozowania przepływu pasażerów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spacing w:line="265" w:lineRule="exact"/>
              <w:ind w:left="103" w:right="99"/>
              <w:jc w:val="left"/>
            </w:pPr>
            <w:r>
              <w:t>Rozwiązanie powinno</w:t>
            </w:r>
          </w:p>
          <w:p w:rsidR="00D4403B" w:rsidRDefault="005333B0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9" w:line="266" w:lineRule="exact"/>
              <w:ind w:right="100"/>
            </w:pPr>
            <w:r>
              <w:t xml:space="preserve">stworzenie modelu umożliwiającego prognozowanie      wpływu    </w:t>
            </w:r>
            <w:r>
              <w:rPr>
                <w:spacing w:val="37"/>
              </w:rPr>
              <w:t xml:space="preserve"> </w:t>
            </w:r>
            <w:r>
              <w:t>otwierania</w:t>
            </w:r>
          </w:p>
          <w:p w:rsidR="00D4403B" w:rsidRDefault="005333B0">
            <w:pPr>
              <w:pStyle w:val="TableParagraph"/>
              <w:spacing w:before="6"/>
              <w:ind w:right="99"/>
            </w:pPr>
            <w:r>
              <w:t>/zamykania połączeń lotniczych lub zmiany ich częstotliwości na inne połączenia pozostałych przewoźników,</w:t>
            </w:r>
          </w:p>
          <w:p w:rsidR="00D4403B" w:rsidRDefault="005333B0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ind w:right="97"/>
            </w:pPr>
            <w:r>
              <w:t>stworzenie bazy danych dotyczącej szacowanych przepływów pasażerskich za pomocą naziemnych środków transportu.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7"/>
              <w:jc w:val="center"/>
            </w:pPr>
            <w:r>
              <w:t>Poziom V</w:t>
            </w:r>
          </w:p>
        </w:tc>
      </w:tr>
      <w:tr w:rsidR="00D4403B">
        <w:trPr>
          <w:trHeight w:hRule="exact" w:val="1892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8" w:lineRule="exact"/>
              <w:ind w:left="0" w:right="241"/>
              <w:jc w:val="right"/>
            </w:pPr>
            <w:r>
              <w:t>31.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288" w:right="263" w:firstLine="86"/>
              <w:jc w:val="left"/>
            </w:pPr>
            <w:r>
              <w:t>Analiza wyników strefy komercyjnej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99"/>
            </w:pPr>
            <w:r>
              <w:t>Opracowanie modelu lub wdrożenie gotowego rozwiązania do kompleksowej analizy sprzedaży w punkta</w:t>
            </w:r>
            <w:r>
              <w:t>ch komercyjnych oraz przychodów PPL w powiązaniu z  danymi operacyjnymi: liczbą pasażerów,  linią lotniczą, typem lotu, destynacją, profilem pasażera</w:t>
            </w:r>
            <w:r>
              <w:rPr>
                <w:spacing w:val="-2"/>
              </w:rPr>
              <w:t xml:space="preserve"> </w:t>
            </w:r>
            <w:r>
              <w:t>itp.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8" w:lineRule="exact"/>
              <w:ind w:left="110"/>
              <w:jc w:val="center"/>
            </w:pPr>
            <w:r>
              <w:t>Poziom VI</w:t>
            </w:r>
          </w:p>
        </w:tc>
      </w:tr>
      <w:tr w:rsidR="00D4403B">
        <w:trPr>
          <w:trHeight w:hRule="exact" w:val="278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0" w:right="241"/>
              <w:jc w:val="right"/>
            </w:pPr>
            <w:r>
              <w:t>32.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spacing w:line="265" w:lineRule="exact"/>
              <w:ind w:left="503" w:right="299"/>
              <w:jc w:val="left"/>
            </w:pPr>
            <w:r>
              <w:t>Baza danych -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tabs>
                <w:tab w:val="left" w:pos="3473"/>
              </w:tabs>
              <w:spacing w:line="265" w:lineRule="exact"/>
              <w:ind w:left="103" w:right="0"/>
              <w:jc w:val="left"/>
            </w:pPr>
            <w:r>
              <w:t xml:space="preserve">Przedstawienie </w:t>
            </w:r>
            <w:r>
              <w:rPr>
                <w:spacing w:val="2"/>
              </w:rPr>
              <w:t xml:space="preserve"> </w:t>
            </w:r>
            <w:r>
              <w:t xml:space="preserve">rozwiązania, </w:t>
            </w:r>
            <w:r>
              <w:rPr>
                <w:spacing w:val="4"/>
              </w:rPr>
              <w:t xml:space="preserve"> </w:t>
            </w:r>
            <w:r>
              <w:t>które</w:t>
            </w:r>
            <w:r>
              <w:tab/>
              <w:t>określa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09"/>
              <w:jc w:val="center"/>
            </w:pPr>
            <w:r>
              <w:t>Poziom IX</w:t>
            </w:r>
          </w:p>
        </w:tc>
      </w:tr>
    </w:tbl>
    <w:p w:rsidR="00D4403B" w:rsidRDefault="00D4403B">
      <w:pPr>
        <w:spacing w:line="265" w:lineRule="exact"/>
        <w:jc w:val="center"/>
        <w:sectPr w:rsidR="00D4403B">
          <w:pgSz w:w="11910" w:h="16840"/>
          <w:pgMar w:top="1400" w:right="920" w:bottom="1140" w:left="760" w:header="56" w:footer="943" w:gutter="0"/>
          <w:cols w:space="708"/>
        </w:sect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245"/>
        <w:gridCol w:w="4227"/>
        <w:gridCol w:w="2036"/>
      </w:tblGrid>
      <w:tr w:rsidR="00D4403B">
        <w:trPr>
          <w:trHeight w:hRule="exact" w:val="5991"/>
        </w:trPr>
        <w:tc>
          <w:tcPr>
            <w:tcW w:w="783" w:type="dxa"/>
          </w:tcPr>
          <w:p w:rsidR="00D4403B" w:rsidRDefault="00D4403B"/>
        </w:tc>
        <w:tc>
          <w:tcPr>
            <w:tcW w:w="2245" w:type="dxa"/>
          </w:tcPr>
          <w:p w:rsidR="00D4403B" w:rsidRDefault="005333B0">
            <w:pPr>
              <w:pStyle w:val="TableParagraph"/>
              <w:ind w:left="775" w:right="365" w:hanging="389"/>
              <w:jc w:val="left"/>
            </w:pPr>
            <w:r>
              <w:t>biznesowy profil regionu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100"/>
            </w:pPr>
            <w:r>
              <w:t>biznesowy profil regionu. Może to być baza danych lub kompilacja baz danych, które zawierają    dane     o     firmie     z     regionu z</w:t>
            </w:r>
            <w:r>
              <w:rPr>
                <w:spacing w:val="-2"/>
              </w:rPr>
              <w:t xml:space="preserve"> </w:t>
            </w:r>
            <w:r>
              <w:t>uwzględnieniem:</w:t>
            </w:r>
          </w:p>
          <w:p w:rsidR="00D4403B" w:rsidRDefault="005333B0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ind w:right="0"/>
            </w:pPr>
            <w:r>
              <w:t>wielkości</w:t>
            </w:r>
            <w:r>
              <w:rPr>
                <w:spacing w:val="-2"/>
              </w:rPr>
              <w:t xml:space="preserve"> </w:t>
            </w:r>
            <w:r>
              <w:t>zatrudnienia,</w:t>
            </w:r>
          </w:p>
          <w:p w:rsidR="00D4403B" w:rsidRDefault="005333B0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ind w:right="0"/>
            </w:pPr>
            <w:r>
              <w:t>branży i profilu</w:t>
            </w:r>
            <w:r>
              <w:rPr>
                <w:spacing w:val="-5"/>
              </w:rPr>
              <w:t xml:space="preserve"> </w:t>
            </w:r>
            <w:r>
              <w:t>działalności,</w:t>
            </w:r>
          </w:p>
          <w:p w:rsidR="00D4403B" w:rsidRDefault="005333B0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ind w:right="0"/>
            </w:pPr>
            <w:r>
              <w:t>rynków zbytu/prowadzonej</w:t>
            </w:r>
            <w:r>
              <w:rPr>
                <w:spacing w:val="-6"/>
              </w:rPr>
              <w:t xml:space="preserve"> </w:t>
            </w:r>
            <w:r>
              <w:t>działalności,</w:t>
            </w:r>
          </w:p>
          <w:p w:rsidR="00D4403B" w:rsidRDefault="005333B0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  <w:tab w:val="left" w:pos="2077"/>
                <w:tab w:val="left" w:pos="2111"/>
                <w:tab w:val="left" w:pos="2975"/>
                <w:tab w:val="left" w:pos="3395"/>
              </w:tabs>
              <w:ind w:right="98"/>
            </w:pPr>
            <w:r>
              <w:t>wielkości</w:t>
            </w:r>
            <w:r>
              <w:tab/>
            </w:r>
            <w:r>
              <w:tab/>
              <w:t>i</w:t>
            </w:r>
            <w:r>
              <w:tab/>
            </w:r>
            <w:r>
              <w:rPr>
                <w:spacing w:val="-1"/>
              </w:rPr>
              <w:t xml:space="preserve">pochodzenia </w:t>
            </w:r>
            <w:r>
              <w:t>zainwestowanego kapitału, z podziałem na polski i zagraniczny (dla każdej firmy zidentyfikowanej w bazie danych, określenie</w:t>
            </w:r>
            <w:r>
              <w:tab/>
              <w:t>udziału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kapitału </w:t>
            </w:r>
            <w:r>
              <w:t>zagranicznego, ze wskazaniem jego wielkości i kraju</w:t>
            </w:r>
            <w:r>
              <w:rPr>
                <w:spacing w:val="-3"/>
              </w:rPr>
              <w:t xml:space="preserve"> </w:t>
            </w:r>
            <w:r>
              <w:t>pochodzenia),</w:t>
            </w:r>
          </w:p>
          <w:p w:rsidR="00D4403B" w:rsidRDefault="005333B0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  <w:tab w:val="left" w:pos="480"/>
              </w:tabs>
              <w:ind w:right="101"/>
              <w:jc w:val="left"/>
            </w:pPr>
            <w:r>
              <w:t>zapotrzebowania na podróże lotnicze (kierunki i</w:t>
            </w:r>
            <w:r>
              <w:rPr>
                <w:spacing w:val="-7"/>
              </w:rPr>
              <w:t xml:space="preserve"> </w:t>
            </w:r>
            <w:r>
              <w:t>wolumen),</w:t>
            </w:r>
          </w:p>
          <w:p w:rsidR="00D4403B" w:rsidRDefault="005333B0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  <w:tab w:val="left" w:pos="480"/>
              </w:tabs>
              <w:ind w:right="100"/>
              <w:jc w:val="left"/>
            </w:pPr>
            <w:r>
              <w:t>zapotrzebowania na przewóz ładunków (kierunki, rodzaj ładunków,</w:t>
            </w:r>
            <w:r>
              <w:rPr>
                <w:spacing w:val="-3"/>
              </w:rPr>
              <w:t xml:space="preserve"> </w:t>
            </w:r>
            <w:r>
              <w:t>wolumen).</w:t>
            </w:r>
          </w:p>
          <w:p w:rsidR="00D4403B" w:rsidRDefault="005333B0">
            <w:pPr>
              <w:pStyle w:val="TableParagraph"/>
              <w:ind w:left="103" w:right="100"/>
            </w:pPr>
            <w:r>
              <w:t>Przedstawienie rozwiązania powinno mieć możliwość aktualiz</w:t>
            </w:r>
            <w:r>
              <w:t>acji tych danych i generowania danych w określonych formach dokumentów.</w:t>
            </w:r>
          </w:p>
        </w:tc>
        <w:tc>
          <w:tcPr>
            <w:tcW w:w="2036" w:type="dxa"/>
          </w:tcPr>
          <w:p w:rsidR="00D4403B" w:rsidRDefault="00D4403B"/>
        </w:tc>
      </w:tr>
      <w:tr w:rsidR="00D4403B">
        <w:trPr>
          <w:trHeight w:hRule="exact" w:val="7587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247" w:right="0"/>
              <w:jc w:val="left"/>
            </w:pPr>
            <w:r>
              <w:t>33.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391" w:right="384" w:hanging="3"/>
              <w:jc w:val="center"/>
            </w:pPr>
            <w:r>
              <w:t>System do kompleksowego zarządzania dokumentacją operacyjną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99"/>
              <w:jc w:val="left"/>
            </w:pPr>
            <w:r>
              <w:t>Zaproponowanie systemu informatycznego umożliwiającego:</w:t>
            </w:r>
          </w:p>
          <w:p w:rsidR="00D4403B" w:rsidRDefault="005333B0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  <w:tab w:val="left" w:pos="2239"/>
                <w:tab w:val="left" w:pos="3035"/>
              </w:tabs>
              <w:ind w:right="98"/>
            </w:pPr>
            <w:r>
              <w:t>połączenie systemów, w których publikowane</w:t>
            </w:r>
            <w:r>
              <w:tab/>
              <w:t>są</w:t>
            </w:r>
            <w:r>
              <w:tab/>
            </w:r>
            <w:r>
              <w:rPr>
                <w:spacing w:val="-1"/>
              </w:rPr>
              <w:t xml:space="preserve">dokumenty: </w:t>
            </w:r>
            <w:r>
              <w:t>wewnętrznego (Intranet PPL – obecnie oparty na platformie MS SharePoint, dostępny z  zewnątrz  tylko  przez  VPN) z repozytorium zewnętrznym (obecnie opartym na narzędziu Google Cloud, modyfikowanym na potrzeby PPL, dostępnym przez witrynę</w:t>
            </w:r>
            <w:r>
              <w:rPr>
                <w:spacing w:val="-5"/>
              </w:rPr>
              <w:t xml:space="preserve"> </w:t>
            </w:r>
            <w:r>
              <w:t>web),</w:t>
            </w:r>
          </w:p>
          <w:p w:rsidR="00D4403B" w:rsidRDefault="005333B0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ind w:right="100"/>
            </w:pPr>
            <w:r>
              <w:t xml:space="preserve">skuteczną </w:t>
            </w:r>
            <w:r>
              <w:t xml:space="preserve">    dystrybucję     dokumentów i procedur operacyjnych pomiędzy wszystkimi pracownikami PPL, zaangażowanymi     w     dany      proces, z możliwością generowania</w:t>
            </w:r>
            <w:r>
              <w:rPr>
                <w:spacing w:val="-4"/>
              </w:rPr>
              <w:t xml:space="preserve"> </w:t>
            </w:r>
            <w:r>
              <w:t>raportów,</w:t>
            </w:r>
          </w:p>
          <w:p w:rsidR="00D4403B" w:rsidRDefault="005333B0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ind w:right="100"/>
            </w:pPr>
            <w:r>
              <w:t>odpowiednie katalogowanie i możliwość sortowania (po nazwie, rodzaju, odbiorcy, wers</w:t>
            </w:r>
            <w:r>
              <w:t>ji/edycji,</w:t>
            </w:r>
            <w:r>
              <w:rPr>
                <w:spacing w:val="-10"/>
              </w:rPr>
              <w:t xml:space="preserve"> </w:t>
            </w:r>
            <w:r>
              <w:t>itp.),</w:t>
            </w:r>
          </w:p>
          <w:p w:rsidR="00D4403B" w:rsidRDefault="005333B0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  <w:tab w:val="left" w:pos="2260"/>
                <w:tab w:val="left" w:pos="3265"/>
              </w:tabs>
              <w:ind w:right="98"/>
            </w:pPr>
            <w:r>
              <w:t>kojarzenie ze sobą (zestawianie) dokumentów,</w:t>
            </w:r>
            <w:r>
              <w:tab/>
              <w:t>które</w:t>
            </w:r>
            <w:r>
              <w:tab/>
            </w:r>
            <w:r>
              <w:rPr>
                <w:spacing w:val="-1"/>
              </w:rPr>
              <w:t xml:space="preserve">zawierają </w:t>
            </w:r>
            <w:r>
              <w:t>referencje do kolejnych, np. aktualizacja dokumentu A implikuje aktualizację dokumentów B i C, do których są referencje w dokumencie</w:t>
            </w:r>
            <w:r>
              <w:rPr>
                <w:spacing w:val="-6"/>
              </w:rPr>
              <w:t xml:space="preserve"> </w:t>
            </w:r>
            <w:r>
              <w:t>A,</w:t>
            </w:r>
          </w:p>
          <w:p w:rsidR="00D4403B" w:rsidRDefault="005333B0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ind w:right="100"/>
            </w:pPr>
            <w:r>
              <w:t>korzystanie ze wspólnych szablonów, innyc</w:t>
            </w:r>
            <w:r>
              <w:t>h dla każdego rodzaju tworzonego dokumentu,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604" w:right="0"/>
              <w:jc w:val="left"/>
            </w:pPr>
            <w:r>
              <w:t>Poziom II</w:t>
            </w:r>
          </w:p>
        </w:tc>
      </w:tr>
    </w:tbl>
    <w:p w:rsidR="00D4403B" w:rsidRDefault="00D4403B">
      <w:pPr>
        <w:spacing w:line="265" w:lineRule="exact"/>
        <w:sectPr w:rsidR="00D4403B">
          <w:pgSz w:w="11910" w:h="16840"/>
          <w:pgMar w:top="1400" w:right="920" w:bottom="1140" w:left="760" w:header="56" w:footer="943" w:gutter="0"/>
          <w:cols w:space="708"/>
        </w:sect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245"/>
        <w:gridCol w:w="4227"/>
        <w:gridCol w:w="2036"/>
      </w:tblGrid>
      <w:tr w:rsidR="00D4403B">
        <w:trPr>
          <w:trHeight w:hRule="exact" w:val="6260"/>
        </w:trPr>
        <w:tc>
          <w:tcPr>
            <w:tcW w:w="783" w:type="dxa"/>
          </w:tcPr>
          <w:p w:rsidR="00D4403B" w:rsidRDefault="00D4403B"/>
        </w:tc>
        <w:tc>
          <w:tcPr>
            <w:tcW w:w="2245" w:type="dxa"/>
          </w:tcPr>
          <w:p w:rsidR="00D4403B" w:rsidRDefault="00D4403B"/>
        </w:tc>
        <w:tc>
          <w:tcPr>
            <w:tcW w:w="4227" w:type="dxa"/>
          </w:tcPr>
          <w:p w:rsidR="00D4403B" w:rsidRDefault="005333B0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2711"/>
              </w:tabs>
              <w:ind w:right="99"/>
            </w:pPr>
            <w:r>
              <w:t>prowadzenie</w:t>
            </w:r>
            <w:r>
              <w:tab/>
            </w:r>
            <w:r>
              <w:rPr>
                <w:spacing w:val="-1"/>
              </w:rPr>
              <w:t xml:space="preserve">elektronicznych </w:t>
            </w:r>
            <w:r>
              <w:t>uzgodnień, weryfikacji i zatwierdzeń dokumentów (wg hierarchii  służbowej  w każdym obszarze</w:t>
            </w:r>
            <w:r>
              <w:rPr>
                <w:spacing w:val="-6"/>
              </w:rPr>
              <w:t xml:space="preserve"> </w:t>
            </w:r>
            <w:r>
              <w:t>przedsiębiorstwa),</w:t>
            </w:r>
          </w:p>
          <w:p w:rsidR="00D4403B" w:rsidRDefault="005333B0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ind w:right="100"/>
            </w:pPr>
            <w:r>
              <w:t>prowadzenie archiwum dokumentów wycofanych, zmienionych, zastąpionych, itp.,</w:t>
            </w:r>
          </w:p>
          <w:p w:rsidR="00D4403B" w:rsidRDefault="005333B0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2732"/>
              </w:tabs>
              <w:ind w:right="100"/>
            </w:pPr>
            <w:r>
              <w:t>automatyczne</w:t>
            </w:r>
            <w:r>
              <w:tab/>
            </w:r>
            <w:r>
              <w:rPr>
                <w:spacing w:val="-1"/>
              </w:rPr>
              <w:t xml:space="preserve">powiadomienia </w:t>
            </w:r>
            <w:r>
              <w:t>użytkowników, tworzenie grup dystrybucyjnych,</w:t>
            </w:r>
          </w:p>
          <w:p w:rsidR="00D4403B" w:rsidRDefault="005333B0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ind w:right="98"/>
            </w:pPr>
            <w:r>
              <w:t>wymianę informacji pomiędzy adminem i użytkownikami oraz samymi użytkownikami, w ramach konsultacji zamieszczanych</w:t>
            </w:r>
            <w:r>
              <w:rPr>
                <w:spacing w:val="-4"/>
              </w:rPr>
              <w:t xml:space="preserve"> </w:t>
            </w:r>
            <w:r>
              <w:t>projektów,</w:t>
            </w:r>
          </w:p>
          <w:p w:rsidR="00D4403B" w:rsidRDefault="005333B0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ind w:right="99"/>
            </w:pPr>
            <w:r>
              <w:t>tworzenie/modyfikowanie interfejsu poprzez edycję stron/-y, a nie zmiany programistyczne w</w:t>
            </w:r>
            <w:r>
              <w:rPr>
                <w:spacing w:val="-8"/>
              </w:rPr>
              <w:t xml:space="preserve"> </w:t>
            </w:r>
            <w:r>
              <w:t>kodowaniu,</w:t>
            </w:r>
          </w:p>
          <w:p w:rsidR="00D4403B" w:rsidRDefault="005333B0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3247"/>
              </w:tabs>
              <w:ind w:right="98"/>
            </w:pPr>
            <w:r>
              <w:t>korzystanie ze wspólnego mie</w:t>
            </w:r>
            <w:r>
              <w:t>jsca sieciowego, na zasadzie przekazywania plików</w:t>
            </w:r>
            <w:r>
              <w:tab/>
            </w:r>
            <w:r>
              <w:rPr>
                <w:spacing w:val="-1"/>
              </w:rPr>
              <w:t>pomiędzy</w:t>
            </w:r>
          </w:p>
          <w:p w:rsidR="00D4403B" w:rsidRDefault="005333B0">
            <w:pPr>
              <w:pStyle w:val="TableParagraph"/>
              <w:tabs>
                <w:tab w:val="left" w:pos="3802"/>
              </w:tabs>
              <w:ind w:right="99"/>
            </w:pPr>
            <w:r>
              <w:t>użytkownikami/komputerami</w:t>
            </w:r>
            <w:r>
              <w:tab/>
              <w:t>bez konieczności wysyłania pocztą elektroniczną.</w:t>
            </w:r>
          </w:p>
        </w:tc>
        <w:tc>
          <w:tcPr>
            <w:tcW w:w="2036" w:type="dxa"/>
          </w:tcPr>
          <w:p w:rsidR="00D4403B" w:rsidRDefault="00D4403B"/>
        </w:tc>
      </w:tr>
      <w:tr w:rsidR="00D4403B">
        <w:trPr>
          <w:trHeight w:hRule="exact" w:val="5439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5" w:lineRule="exact"/>
              <w:ind w:left="0" w:right="242"/>
              <w:jc w:val="right"/>
            </w:pPr>
            <w:r>
              <w:t>34.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115" w:right="110" w:hanging="1"/>
              <w:jc w:val="center"/>
            </w:pPr>
            <w:r>
              <w:t>Narzędzie informatyczne wspomagające system zarządzania Business Continuity Management System (BCMS)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ind w:left="103" w:right="98"/>
            </w:pPr>
            <w:r>
              <w:t>W celu usprawnienia funkcjonowania systemu BCMS konieczne jest wprowadzenie odpowiedniego narzędzia informatycznego, za pomocą, którego możliwe będzie:</w:t>
            </w:r>
          </w:p>
          <w:p w:rsidR="00D4403B" w:rsidRDefault="005333B0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ind w:right="99"/>
            </w:pPr>
            <w:r>
              <w:t>inicjowanie     i      działań      związanych z zarzadzaniem</w:t>
            </w:r>
            <w:r>
              <w:rPr>
                <w:spacing w:val="-3"/>
              </w:rPr>
              <w:t xml:space="preserve"> </w:t>
            </w:r>
            <w:r>
              <w:t>incydentem,</w:t>
            </w:r>
          </w:p>
          <w:p w:rsidR="00D4403B" w:rsidRDefault="005333B0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spacing w:before="1"/>
              <w:ind w:right="100"/>
            </w:pPr>
            <w:r>
              <w:t xml:space="preserve">bezpośredni i płynny przepływ </w:t>
            </w:r>
            <w:r>
              <w:t>informacji,</w:t>
            </w:r>
          </w:p>
          <w:p w:rsidR="00D4403B" w:rsidRDefault="005333B0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ind w:right="98"/>
            </w:pPr>
            <w:r>
              <w:t>przekazywanie do poszczególnych służb sekwencji kolejnych działań do podjęcie celem podtrzymania ciągłości  działania, a następnie odtworzenia</w:t>
            </w:r>
            <w:r>
              <w:rPr>
                <w:spacing w:val="-6"/>
              </w:rPr>
              <w:t xml:space="preserve"> </w:t>
            </w:r>
            <w:r>
              <w:t>zasobów,</w:t>
            </w:r>
          </w:p>
          <w:p w:rsidR="00D4403B" w:rsidRDefault="005333B0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ind w:right="100"/>
            </w:pPr>
            <w:r>
              <w:t>wprowadzenie elektronicznej bazy wszystkich</w:t>
            </w:r>
            <w:r>
              <w:rPr>
                <w:spacing w:val="-1"/>
              </w:rPr>
              <w:t xml:space="preserve"> </w:t>
            </w:r>
            <w:r>
              <w:t>dokumentów,</w:t>
            </w:r>
          </w:p>
          <w:p w:rsidR="00D4403B" w:rsidRDefault="005333B0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2648"/>
              </w:tabs>
              <w:ind w:right="99"/>
            </w:pPr>
            <w:r>
              <w:t>możliwość aktualizacji wszystkich dokumentów BCMS w wersji elektronicznej wraz z wprowadzeniem mechanizmów</w:t>
            </w:r>
            <w:r>
              <w:tab/>
            </w:r>
            <w:r>
              <w:rPr>
                <w:spacing w:val="-1"/>
              </w:rPr>
              <w:t xml:space="preserve">umożliwiających </w:t>
            </w:r>
            <w:r>
              <w:t>zatwierdzanie dokumentów również on-line.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5" w:lineRule="exact"/>
              <w:ind w:left="110"/>
              <w:jc w:val="center"/>
            </w:pPr>
            <w:r>
              <w:t>Poziom IX</w:t>
            </w:r>
          </w:p>
        </w:tc>
      </w:tr>
      <w:tr w:rsidR="00D4403B">
        <w:trPr>
          <w:trHeight w:hRule="exact" w:val="1925"/>
        </w:trPr>
        <w:tc>
          <w:tcPr>
            <w:tcW w:w="783" w:type="dxa"/>
          </w:tcPr>
          <w:p w:rsidR="00D4403B" w:rsidRDefault="005333B0">
            <w:pPr>
              <w:pStyle w:val="TableParagraph"/>
              <w:spacing w:line="266" w:lineRule="exact"/>
              <w:ind w:left="0" w:right="242"/>
              <w:jc w:val="right"/>
            </w:pPr>
            <w:r>
              <w:t>35.</w:t>
            </w:r>
          </w:p>
        </w:tc>
        <w:tc>
          <w:tcPr>
            <w:tcW w:w="2245" w:type="dxa"/>
          </w:tcPr>
          <w:p w:rsidR="00D4403B" w:rsidRDefault="005333B0">
            <w:pPr>
              <w:pStyle w:val="TableParagraph"/>
              <w:ind w:left="122" w:right="116" w:hanging="2"/>
              <w:jc w:val="center"/>
            </w:pPr>
            <w:r>
              <w:t>Kompleksowy system podejmowania decyzji Dyżurnego Operacyjnego Portu Lotnicz</w:t>
            </w:r>
            <w:r>
              <w:t>ego</w:t>
            </w:r>
          </w:p>
        </w:tc>
        <w:tc>
          <w:tcPr>
            <w:tcW w:w="4227" w:type="dxa"/>
          </w:tcPr>
          <w:p w:rsidR="00D4403B" w:rsidRDefault="005333B0">
            <w:pPr>
              <w:pStyle w:val="TableParagraph"/>
              <w:tabs>
                <w:tab w:val="left" w:pos="3158"/>
              </w:tabs>
              <w:ind w:left="103" w:right="98"/>
            </w:pPr>
            <w:r>
              <w:t>Opracowanie systemu, który powinien wspomagać pracę Dyżurnego Operacyjnego Portu</w:t>
            </w:r>
            <w:r>
              <w:tab/>
            </w:r>
            <w:r>
              <w:rPr>
                <w:spacing w:val="-1"/>
              </w:rPr>
              <w:t>Lotniczego</w:t>
            </w:r>
          </w:p>
          <w:p w:rsidR="00D4403B" w:rsidRDefault="005333B0">
            <w:pPr>
              <w:pStyle w:val="TableParagraph"/>
              <w:ind w:left="103" w:right="0"/>
            </w:pPr>
            <w:r>
              <w:t>w zakresie:</w:t>
            </w:r>
          </w:p>
          <w:p w:rsidR="00D4403B" w:rsidRDefault="005333B0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ind w:right="0"/>
            </w:pPr>
            <w:r>
              <w:t>zarzadzania operacyjnego</w:t>
            </w:r>
            <w:r>
              <w:rPr>
                <w:spacing w:val="-8"/>
              </w:rPr>
              <w:t xml:space="preserve"> </w:t>
            </w:r>
            <w:r>
              <w:t>lotniskiem,</w:t>
            </w:r>
          </w:p>
          <w:p w:rsidR="00D4403B" w:rsidRDefault="005333B0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279" w:lineRule="exact"/>
              <w:ind w:right="0"/>
            </w:pPr>
            <w:r>
              <w:t>reagowania w sytuacjach</w:t>
            </w:r>
            <w:r>
              <w:rPr>
                <w:spacing w:val="-3"/>
              </w:rPr>
              <w:t xml:space="preserve"> </w:t>
            </w:r>
            <w:r>
              <w:t>kryzysowych,</w:t>
            </w:r>
          </w:p>
          <w:p w:rsidR="00D4403B" w:rsidRDefault="005333B0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279" w:lineRule="exact"/>
              <w:ind w:right="0"/>
            </w:pPr>
            <w:r>
              <w:t xml:space="preserve">publikowania      informacji     </w:t>
            </w:r>
            <w:r>
              <w:rPr>
                <w:spacing w:val="35"/>
              </w:rPr>
              <w:t xml:space="preserve"> </w:t>
            </w:r>
            <w:r>
              <w:t>lotniczych</w:t>
            </w:r>
          </w:p>
        </w:tc>
        <w:tc>
          <w:tcPr>
            <w:tcW w:w="2036" w:type="dxa"/>
          </w:tcPr>
          <w:p w:rsidR="00D4403B" w:rsidRDefault="005333B0">
            <w:pPr>
              <w:pStyle w:val="TableParagraph"/>
              <w:spacing w:line="266" w:lineRule="exact"/>
              <w:ind w:left="108"/>
              <w:jc w:val="center"/>
            </w:pPr>
            <w:r>
              <w:t>Poziom II</w:t>
            </w:r>
          </w:p>
        </w:tc>
      </w:tr>
    </w:tbl>
    <w:p w:rsidR="00D4403B" w:rsidRDefault="00D4403B">
      <w:pPr>
        <w:spacing w:line="266" w:lineRule="exact"/>
        <w:jc w:val="center"/>
        <w:sectPr w:rsidR="00D4403B">
          <w:pgSz w:w="11910" w:h="16840"/>
          <w:pgMar w:top="1400" w:right="920" w:bottom="1140" w:left="760" w:header="56" w:footer="943" w:gutter="0"/>
          <w:cols w:space="708"/>
        </w:sectPr>
      </w:pPr>
    </w:p>
    <w:p w:rsidR="00D4403B" w:rsidRDefault="00D4403B">
      <w:pPr>
        <w:pStyle w:val="Tekstpodstawowy"/>
        <w:spacing w:before="10"/>
        <w:rPr>
          <w:rFonts w:ascii="Times New Roman"/>
          <w:i w:val="0"/>
          <w:sz w:val="5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245"/>
        <w:gridCol w:w="4227"/>
        <w:gridCol w:w="2036"/>
      </w:tblGrid>
      <w:tr w:rsidR="00D4403B">
        <w:trPr>
          <w:trHeight w:hRule="exact" w:val="2196"/>
        </w:trPr>
        <w:tc>
          <w:tcPr>
            <w:tcW w:w="783" w:type="dxa"/>
          </w:tcPr>
          <w:p w:rsidR="00D4403B" w:rsidRDefault="00D4403B"/>
        </w:tc>
        <w:tc>
          <w:tcPr>
            <w:tcW w:w="2245" w:type="dxa"/>
          </w:tcPr>
          <w:p w:rsidR="00D4403B" w:rsidRDefault="00D4403B"/>
        </w:tc>
        <w:tc>
          <w:tcPr>
            <w:tcW w:w="4227" w:type="dxa"/>
          </w:tcPr>
          <w:p w:rsidR="00D4403B" w:rsidRDefault="005333B0">
            <w:pPr>
              <w:pStyle w:val="TableParagraph"/>
              <w:tabs>
                <w:tab w:val="left" w:pos="1506"/>
                <w:tab w:val="left" w:pos="2139"/>
                <w:tab w:val="left" w:pos="3214"/>
              </w:tabs>
              <w:ind w:right="99"/>
              <w:jc w:val="left"/>
            </w:pPr>
            <w:r>
              <w:t>NOtice</w:t>
            </w:r>
            <w:r>
              <w:tab/>
              <w:t>To</w:t>
            </w:r>
            <w:r>
              <w:tab/>
              <w:t>AirMen</w:t>
            </w:r>
            <w:r>
              <w:tab/>
              <w:t>(NOTAM), SNOWTAM,</w:t>
            </w:r>
          </w:p>
          <w:p w:rsidR="00D4403B" w:rsidRDefault="005333B0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ind w:right="0"/>
              <w:jc w:val="left"/>
            </w:pPr>
            <w:r>
              <w:t>sporządzanie raportów z</w:t>
            </w:r>
            <w:r>
              <w:rPr>
                <w:spacing w:val="-2"/>
              </w:rPr>
              <w:t xml:space="preserve"> </w:t>
            </w:r>
            <w:r>
              <w:t>dyżurów,</w:t>
            </w:r>
          </w:p>
          <w:p w:rsidR="00D4403B" w:rsidRDefault="005333B0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  <w:tab w:val="left" w:pos="480"/>
              </w:tabs>
              <w:ind w:right="0"/>
              <w:jc w:val="left"/>
            </w:pPr>
            <w:r>
              <w:t>możliwości włączenie systemu</w:t>
            </w:r>
            <w:r>
              <w:rPr>
                <w:spacing w:val="-7"/>
              </w:rPr>
              <w:t xml:space="preserve"> </w:t>
            </w:r>
            <w:r>
              <w:t>BCMS,</w:t>
            </w:r>
          </w:p>
          <w:p w:rsidR="00D4403B" w:rsidRDefault="005333B0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ind w:right="99"/>
            </w:pPr>
            <w:r>
              <w:t>możliwości    wysyłania    komunikatów o zdarzeniach i informowania poszczególnych      osób       funkcyjnych z</w:t>
            </w:r>
            <w:r>
              <w:rPr>
                <w:spacing w:val="-2"/>
              </w:rPr>
              <w:t xml:space="preserve"> </w:t>
            </w:r>
            <w:r>
              <w:t>lotniska.</w:t>
            </w:r>
          </w:p>
        </w:tc>
        <w:tc>
          <w:tcPr>
            <w:tcW w:w="2036" w:type="dxa"/>
          </w:tcPr>
          <w:p w:rsidR="00D4403B" w:rsidRDefault="00D4403B"/>
        </w:tc>
      </w:tr>
    </w:tbl>
    <w:p w:rsidR="005333B0" w:rsidRDefault="005333B0"/>
    <w:sectPr w:rsidR="005333B0">
      <w:footerReference w:type="default" r:id="rId10"/>
      <w:pgSz w:w="11910" w:h="16840"/>
      <w:pgMar w:top="1340" w:right="920" w:bottom="1140" w:left="760" w:header="56" w:footer="9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B0" w:rsidRDefault="005333B0">
      <w:r>
        <w:separator/>
      </w:r>
    </w:p>
  </w:endnote>
  <w:endnote w:type="continuationSeparator" w:id="0">
    <w:p w:rsidR="005333B0" w:rsidRDefault="0053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3B" w:rsidRDefault="00444AA5">
    <w:pPr>
      <w:pStyle w:val="Tekstpodstawowy"/>
      <w:spacing w:line="14" w:lineRule="auto"/>
      <w:rPr>
        <w:i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9040" behindDoc="1" locked="0" layoutInCell="1" allowOverlap="1">
              <wp:simplePos x="0" y="0"/>
              <wp:positionH relativeFrom="page">
                <wp:posOffset>5911850</wp:posOffset>
              </wp:positionH>
              <wp:positionV relativeFrom="page">
                <wp:posOffset>9916160</wp:posOffset>
              </wp:positionV>
              <wp:extent cx="762000" cy="165735"/>
              <wp:effectExtent l="0" t="635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03B" w:rsidRDefault="005333B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4AA5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z 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5.5pt;margin-top:780.8pt;width:60pt;height:13.05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" filled="f" stroked="f">
              <v:textbox inset="0,0,0,0">
                <w:txbxContent>
                  <w:p w:rsidR="00D4403B" w:rsidRDefault="005333B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4AA5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z </w:t>
                    </w: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3B" w:rsidRDefault="00444AA5">
    <w:pPr>
      <w:pStyle w:val="Tekstpodstawowy"/>
      <w:spacing w:line="14" w:lineRule="auto"/>
      <w:rPr>
        <w:i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9064" behindDoc="1" locked="0" layoutInCell="1" allowOverlap="1">
              <wp:simplePos x="0" y="0"/>
              <wp:positionH relativeFrom="page">
                <wp:posOffset>5842000</wp:posOffset>
              </wp:positionH>
              <wp:positionV relativeFrom="page">
                <wp:posOffset>9916160</wp:posOffset>
              </wp:positionV>
              <wp:extent cx="832485" cy="165735"/>
              <wp:effectExtent l="3175" t="63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03B" w:rsidRDefault="005333B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Strona </w:t>
                          </w:r>
                          <w:r>
                            <w:rPr>
                              <w:b/>
                            </w:rPr>
                            <w:t xml:space="preserve">10 </w:t>
                          </w:r>
                          <w:r>
                            <w:t xml:space="preserve">z 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0pt;margin-top:780.8pt;width:65.55pt;height:13.05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KL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" filled="f" stroked="f">
              <v:textbox inset="0,0,0,0">
                <w:txbxContent>
                  <w:p w:rsidR="00D4403B" w:rsidRDefault="005333B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Strona </w:t>
                    </w:r>
                    <w:r>
                      <w:rPr>
                        <w:b/>
                      </w:rPr>
                      <w:t xml:space="preserve">10 </w:t>
                    </w:r>
                    <w:r>
                      <w:t xml:space="preserve">z </w:t>
                    </w: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B0" w:rsidRDefault="005333B0">
      <w:r>
        <w:separator/>
      </w:r>
    </w:p>
  </w:footnote>
  <w:footnote w:type="continuationSeparator" w:id="0">
    <w:p w:rsidR="005333B0" w:rsidRDefault="0053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3B" w:rsidRDefault="005333B0">
    <w:pPr>
      <w:pStyle w:val="Tekstpodstawowy"/>
      <w:spacing w:line="14" w:lineRule="auto"/>
      <w:rPr>
        <w:i w:val="0"/>
        <w:sz w:val="20"/>
      </w:rPr>
    </w:pPr>
    <w:r>
      <w:rPr>
        <w:noProof/>
        <w:lang w:val="pl-PL" w:eastAsia="pl-PL"/>
      </w:rPr>
      <w:drawing>
        <wp:anchor distT="0" distB="0" distL="0" distR="0" simplePos="0" relativeHeight="268417919" behindDoc="1" locked="0" layoutInCell="1" allowOverlap="1">
          <wp:simplePos x="0" y="0"/>
          <wp:positionH relativeFrom="page">
            <wp:posOffset>6019800</wp:posOffset>
          </wp:positionH>
          <wp:positionV relativeFrom="page">
            <wp:posOffset>35559</wp:posOffset>
          </wp:positionV>
          <wp:extent cx="888784" cy="8204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8784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417943" behindDoc="1" locked="0" layoutInCell="1" allowOverlap="1">
          <wp:simplePos x="0" y="0"/>
          <wp:positionH relativeFrom="page">
            <wp:posOffset>4986020</wp:posOffset>
          </wp:positionH>
          <wp:positionV relativeFrom="page">
            <wp:posOffset>83184</wp:posOffset>
          </wp:positionV>
          <wp:extent cx="985520" cy="7073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552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417967" behindDoc="1" locked="0" layoutInCell="1" allowOverlap="1">
          <wp:simplePos x="0" y="0"/>
          <wp:positionH relativeFrom="page">
            <wp:posOffset>3605529</wp:posOffset>
          </wp:positionH>
          <wp:positionV relativeFrom="page">
            <wp:posOffset>186689</wp:posOffset>
          </wp:positionV>
          <wp:extent cx="1136650" cy="4184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3665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417991" behindDoc="1" locked="0" layoutInCell="1" allowOverlap="1">
          <wp:simplePos x="0" y="0"/>
          <wp:positionH relativeFrom="page">
            <wp:posOffset>556894</wp:posOffset>
          </wp:positionH>
          <wp:positionV relativeFrom="page">
            <wp:posOffset>229234</wp:posOffset>
          </wp:positionV>
          <wp:extent cx="1383030" cy="301625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83030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A96"/>
    <w:multiLevelType w:val="hybridMultilevel"/>
    <w:tmpl w:val="8C565C80"/>
    <w:lvl w:ilvl="0" w:tplc="33A0E4B8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E02C6C0">
      <w:numFmt w:val="bullet"/>
      <w:lvlText w:val="•"/>
      <w:lvlJc w:val="left"/>
      <w:pPr>
        <w:ind w:left="853" w:hanging="360"/>
      </w:pPr>
      <w:rPr>
        <w:rFonts w:hint="default"/>
      </w:rPr>
    </w:lvl>
    <w:lvl w:ilvl="2" w:tplc="64AEE62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2944A2AE">
      <w:numFmt w:val="bullet"/>
      <w:lvlText w:val="•"/>
      <w:lvlJc w:val="left"/>
      <w:pPr>
        <w:ind w:left="1601" w:hanging="360"/>
      </w:pPr>
      <w:rPr>
        <w:rFonts w:hint="default"/>
      </w:rPr>
    </w:lvl>
    <w:lvl w:ilvl="4" w:tplc="9A089E12"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C20CBB96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F8F67CCE">
      <w:numFmt w:val="bullet"/>
      <w:lvlText w:val="•"/>
      <w:lvlJc w:val="left"/>
      <w:pPr>
        <w:ind w:left="2722" w:hanging="360"/>
      </w:pPr>
      <w:rPr>
        <w:rFonts w:hint="default"/>
      </w:rPr>
    </w:lvl>
    <w:lvl w:ilvl="7" w:tplc="80A6FFB6">
      <w:numFmt w:val="bullet"/>
      <w:lvlText w:val="•"/>
      <w:lvlJc w:val="left"/>
      <w:pPr>
        <w:ind w:left="3096" w:hanging="360"/>
      </w:pPr>
      <w:rPr>
        <w:rFonts w:hint="default"/>
      </w:rPr>
    </w:lvl>
    <w:lvl w:ilvl="8" w:tplc="AB3EF79E"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1">
    <w:nsid w:val="317B7E7C"/>
    <w:multiLevelType w:val="hybridMultilevel"/>
    <w:tmpl w:val="7256C5D8"/>
    <w:lvl w:ilvl="0" w:tplc="913062C6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22926C">
      <w:numFmt w:val="bullet"/>
      <w:lvlText w:val="•"/>
      <w:lvlJc w:val="left"/>
      <w:pPr>
        <w:ind w:left="853" w:hanging="360"/>
      </w:pPr>
      <w:rPr>
        <w:rFonts w:hint="default"/>
      </w:rPr>
    </w:lvl>
    <w:lvl w:ilvl="2" w:tplc="D9808C96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CB8C5D40">
      <w:numFmt w:val="bullet"/>
      <w:lvlText w:val="•"/>
      <w:lvlJc w:val="left"/>
      <w:pPr>
        <w:ind w:left="1601" w:hanging="360"/>
      </w:pPr>
      <w:rPr>
        <w:rFonts w:hint="default"/>
      </w:rPr>
    </w:lvl>
    <w:lvl w:ilvl="4" w:tplc="FCB080F4"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79C28846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4FF0F8A8">
      <w:numFmt w:val="bullet"/>
      <w:lvlText w:val="•"/>
      <w:lvlJc w:val="left"/>
      <w:pPr>
        <w:ind w:left="2722" w:hanging="360"/>
      </w:pPr>
      <w:rPr>
        <w:rFonts w:hint="default"/>
      </w:rPr>
    </w:lvl>
    <w:lvl w:ilvl="7" w:tplc="E1C62914">
      <w:numFmt w:val="bullet"/>
      <w:lvlText w:val="•"/>
      <w:lvlJc w:val="left"/>
      <w:pPr>
        <w:ind w:left="3096" w:hanging="360"/>
      </w:pPr>
      <w:rPr>
        <w:rFonts w:hint="default"/>
      </w:rPr>
    </w:lvl>
    <w:lvl w:ilvl="8" w:tplc="379CE78A"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2">
    <w:nsid w:val="33771665"/>
    <w:multiLevelType w:val="hybridMultilevel"/>
    <w:tmpl w:val="8794A46A"/>
    <w:lvl w:ilvl="0" w:tplc="1E5E7210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C4ACC7E">
      <w:numFmt w:val="bullet"/>
      <w:lvlText w:val="•"/>
      <w:lvlJc w:val="left"/>
      <w:pPr>
        <w:ind w:left="853" w:hanging="360"/>
      </w:pPr>
      <w:rPr>
        <w:rFonts w:hint="default"/>
      </w:rPr>
    </w:lvl>
    <w:lvl w:ilvl="2" w:tplc="BC28F184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0C686500">
      <w:numFmt w:val="bullet"/>
      <w:lvlText w:val="•"/>
      <w:lvlJc w:val="left"/>
      <w:pPr>
        <w:ind w:left="1601" w:hanging="360"/>
      </w:pPr>
      <w:rPr>
        <w:rFonts w:hint="default"/>
      </w:rPr>
    </w:lvl>
    <w:lvl w:ilvl="4" w:tplc="11FEA80C"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4ACCE422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9E386420">
      <w:numFmt w:val="bullet"/>
      <w:lvlText w:val="•"/>
      <w:lvlJc w:val="left"/>
      <w:pPr>
        <w:ind w:left="2722" w:hanging="360"/>
      </w:pPr>
      <w:rPr>
        <w:rFonts w:hint="default"/>
      </w:rPr>
    </w:lvl>
    <w:lvl w:ilvl="7" w:tplc="916E9C16">
      <w:numFmt w:val="bullet"/>
      <w:lvlText w:val="•"/>
      <w:lvlJc w:val="left"/>
      <w:pPr>
        <w:ind w:left="3096" w:hanging="360"/>
      </w:pPr>
      <w:rPr>
        <w:rFonts w:hint="default"/>
      </w:rPr>
    </w:lvl>
    <w:lvl w:ilvl="8" w:tplc="9280B02A"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3">
    <w:nsid w:val="385E361B"/>
    <w:multiLevelType w:val="hybridMultilevel"/>
    <w:tmpl w:val="E5069894"/>
    <w:lvl w:ilvl="0" w:tplc="026AF252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8A02824">
      <w:numFmt w:val="bullet"/>
      <w:lvlText w:val="•"/>
      <w:lvlJc w:val="left"/>
      <w:pPr>
        <w:ind w:left="853" w:hanging="360"/>
      </w:pPr>
      <w:rPr>
        <w:rFonts w:hint="default"/>
      </w:rPr>
    </w:lvl>
    <w:lvl w:ilvl="2" w:tplc="6B643A44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AE14C294">
      <w:numFmt w:val="bullet"/>
      <w:lvlText w:val="•"/>
      <w:lvlJc w:val="left"/>
      <w:pPr>
        <w:ind w:left="1601" w:hanging="360"/>
      </w:pPr>
      <w:rPr>
        <w:rFonts w:hint="default"/>
      </w:rPr>
    </w:lvl>
    <w:lvl w:ilvl="4" w:tplc="3AFE7D5E"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F1F61FC2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BE9295E8">
      <w:numFmt w:val="bullet"/>
      <w:lvlText w:val="•"/>
      <w:lvlJc w:val="left"/>
      <w:pPr>
        <w:ind w:left="2722" w:hanging="360"/>
      </w:pPr>
      <w:rPr>
        <w:rFonts w:hint="default"/>
      </w:rPr>
    </w:lvl>
    <w:lvl w:ilvl="7" w:tplc="942E4536">
      <w:numFmt w:val="bullet"/>
      <w:lvlText w:val="•"/>
      <w:lvlJc w:val="left"/>
      <w:pPr>
        <w:ind w:left="3096" w:hanging="360"/>
      </w:pPr>
      <w:rPr>
        <w:rFonts w:hint="default"/>
      </w:rPr>
    </w:lvl>
    <w:lvl w:ilvl="8" w:tplc="A91C15AC"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4">
    <w:nsid w:val="3EA62833"/>
    <w:multiLevelType w:val="hybridMultilevel"/>
    <w:tmpl w:val="D1D0D9F8"/>
    <w:lvl w:ilvl="0" w:tplc="7B2A5BCE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0609FEC">
      <w:numFmt w:val="bullet"/>
      <w:lvlText w:val="•"/>
      <w:lvlJc w:val="left"/>
      <w:pPr>
        <w:ind w:left="853" w:hanging="360"/>
      </w:pPr>
      <w:rPr>
        <w:rFonts w:hint="default"/>
      </w:rPr>
    </w:lvl>
    <w:lvl w:ilvl="2" w:tplc="88385AAC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D3EC8FD2">
      <w:numFmt w:val="bullet"/>
      <w:lvlText w:val="•"/>
      <w:lvlJc w:val="left"/>
      <w:pPr>
        <w:ind w:left="1601" w:hanging="360"/>
      </w:pPr>
      <w:rPr>
        <w:rFonts w:hint="default"/>
      </w:rPr>
    </w:lvl>
    <w:lvl w:ilvl="4" w:tplc="DE54EE80"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48E26472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CA500BF0">
      <w:numFmt w:val="bullet"/>
      <w:lvlText w:val="•"/>
      <w:lvlJc w:val="left"/>
      <w:pPr>
        <w:ind w:left="2722" w:hanging="360"/>
      </w:pPr>
      <w:rPr>
        <w:rFonts w:hint="default"/>
      </w:rPr>
    </w:lvl>
    <w:lvl w:ilvl="7" w:tplc="312CBD50">
      <w:numFmt w:val="bullet"/>
      <w:lvlText w:val="•"/>
      <w:lvlJc w:val="left"/>
      <w:pPr>
        <w:ind w:left="3096" w:hanging="360"/>
      </w:pPr>
      <w:rPr>
        <w:rFonts w:hint="default"/>
      </w:rPr>
    </w:lvl>
    <w:lvl w:ilvl="8" w:tplc="26A4B2AE"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5">
    <w:nsid w:val="501A48ED"/>
    <w:multiLevelType w:val="hybridMultilevel"/>
    <w:tmpl w:val="F9BE9E48"/>
    <w:lvl w:ilvl="0" w:tplc="D96C9906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F090EC">
      <w:numFmt w:val="bullet"/>
      <w:lvlText w:val="•"/>
      <w:lvlJc w:val="left"/>
      <w:pPr>
        <w:ind w:left="853" w:hanging="360"/>
      </w:pPr>
      <w:rPr>
        <w:rFonts w:hint="default"/>
      </w:rPr>
    </w:lvl>
    <w:lvl w:ilvl="2" w:tplc="3C9C7C2A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CB4007EC">
      <w:numFmt w:val="bullet"/>
      <w:lvlText w:val="•"/>
      <w:lvlJc w:val="left"/>
      <w:pPr>
        <w:ind w:left="1601" w:hanging="360"/>
      </w:pPr>
      <w:rPr>
        <w:rFonts w:hint="default"/>
      </w:rPr>
    </w:lvl>
    <w:lvl w:ilvl="4" w:tplc="450E77FA"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4878B2B2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ED78993C">
      <w:numFmt w:val="bullet"/>
      <w:lvlText w:val="•"/>
      <w:lvlJc w:val="left"/>
      <w:pPr>
        <w:ind w:left="2722" w:hanging="360"/>
      </w:pPr>
      <w:rPr>
        <w:rFonts w:hint="default"/>
      </w:rPr>
    </w:lvl>
    <w:lvl w:ilvl="7" w:tplc="00983B00">
      <w:numFmt w:val="bullet"/>
      <w:lvlText w:val="•"/>
      <w:lvlJc w:val="left"/>
      <w:pPr>
        <w:ind w:left="3096" w:hanging="360"/>
      </w:pPr>
      <w:rPr>
        <w:rFonts w:hint="default"/>
      </w:rPr>
    </w:lvl>
    <w:lvl w:ilvl="8" w:tplc="D37CE240"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6">
    <w:nsid w:val="55C23878"/>
    <w:multiLevelType w:val="hybridMultilevel"/>
    <w:tmpl w:val="307C4CC2"/>
    <w:lvl w:ilvl="0" w:tplc="41FCB2E4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C549BE8">
      <w:numFmt w:val="bullet"/>
      <w:lvlText w:val="•"/>
      <w:lvlJc w:val="left"/>
      <w:pPr>
        <w:ind w:left="853" w:hanging="360"/>
      </w:pPr>
      <w:rPr>
        <w:rFonts w:hint="default"/>
      </w:rPr>
    </w:lvl>
    <w:lvl w:ilvl="2" w:tplc="850215FA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83E43CB2">
      <w:numFmt w:val="bullet"/>
      <w:lvlText w:val="•"/>
      <w:lvlJc w:val="left"/>
      <w:pPr>
        <w:ind w:left="1601" w:hanging="360"/>
      </w:pPr>
      <w:rPr>
        <w:rFonts w:hint="default"/>
      </w:rPr>
    </w:lvl>
    <w:lvl w:ilvl="4" w:tplc="FCA4E772"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A89E58E0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E52458A6">
      <w:numFmt w:val="bullet"/>
      <w:lvlText w:val="•"/>
      <w:lvlJc w:val="left"/>
      <w:pPr>
        <w:ind w:left="2722" w:hanging="360"/>
      </w:pPr>
      <w:rPr>
        <w:rFonts w:hint="default"/>
      </w:rPr>
    </w:lvl>
    <w:lvl w:ilvl="7" w:tplc="5F4C74C0">
      <w:numFmt w:val="bullet"/>
      <w:lvlText w:val="•"/>
      <w:lvlJc w:val="left"/>
      <w:pPr>
        <w:ind w:left="3096" w:hanging="360"/>
      </w:pPr>
      <w:rPr>
        <w:rFonts w:hint="default"/>
      </w:rPr>
    </w:lvl>
    <w:lvl w:ilvl="8" w:tplc="66F40664"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7">
    <w:nsid w:val="5E800D05"/>
    <w:multiLevelType w:val="hybridMultilevel"/>
    <w:tmpl w:val="78CA570E"/>
    <w:lvl w:ilvl="0" w:tplc="11CE5BE0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266FDA">
      <w:numFmt w:val="bullet"/>
      <w:lvlText w:val="•"/>
      <w:lvlJc w:val="left"/>
      <w:pPr>
        <w:ind w:left="853" w:hanging="360"/>
      </w:pPr>
      <w:rPr>
        <w:rFonts w:hint="default"/>
      </w:rPr>
    </w:lvl>
    <w:lvl w:ilvl="2" w:tplc="67E6829C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163AECFE">
      <w:numFmt w:val="bullet"/>
      <w:lvlText w:val="•"/>
      <w:lvlJc w:val="left"/>
      <w:pPr>
        <w:ind w:left="1601" w:hanging="360"/>
      </w:pPr>
      <w:rPr>
        <w:rFonts w:hint="default"/>
      </w:rPr>
    </w:lvl>
    <w:lvl w:ilvl="4" w:tplc="4C4A3412"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FF0AC70E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DC2E8174">
      <w:numFmt w:val="bullet"/>
      <w:lvlText w:val="•"/>
      <w:lvlJc w:val="left"/>
      <w:pPr>
        <w:ind w:left="2722" w:hanging="360"/>
      </w:pPr>
      <w:rPr>
        <w:rFonts w:hint="default"/>
      </w:rPr>
    </w:lvl>
    <w:lvl w:ilvl="7" w:tplc="CB46DC3E">
      <w:numFmt w:val="bullet"/>
      <w:lvlText w:val="•"/>
      <w:lvlJc w:val="left"/>
      <w:pPr>
        <w:ind w:left="3096" w:hanging="360"/>
      </w:pPr>
      <w:rPr>
        <w:rFonts w:hint="default"/>
      </w:rPr>
    </w:lvl>
    <w:lvl w:ilvl="8" w:tplc="BF0A874C"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8">
    <w:nsid w:val="6DBC2548"/>
    <w:multiLevelType w:val="hybridMultilevel"/>
    <w:tmpl w:val="CB4A77BA"/>
    <w:lvl w:ilvl="0" w:tplc="A1A6F098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2F8B922">
      <w:numFmt w:val="bullet"/>
      <w:lvlText w:val="•"/>
      <w:lvlJc w:val="left"/>
      <w:pPr>
        <w:ind w:left="853" w:hanging="360"/>
      </w:pPr>
      <w:rPr>
        <w:rFonts w:hint="default"/>
      </w:rPr>
    </w:lvl>
    <w:lvl w:ilvl="2" w:tplc="EFCAD25C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8E1E992E">
      <w:numFmt w:val="bullet"/>
      <w:lvlText w:val="•"/>
      <w:lvlJc w:val="left"/>
      <w:pPr>
        <w:ind w:left="1601" w:hanging="360"/>
      </w:pPr>
      <w:rPr>
        <w:rFonts w:hint="default"/>
      </w:rPr>
    </w:lvl>
    <w:lvl w:ilvl="4" w:tplc="F2309B26"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7C00AA24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AF409EA4">
      <w:numFmt w:val="bullet"/>
      <w:lvlText w:val="•"/>
      <w:lvlJc w:val="left"/>
      <w:pPr>
        <w:ind w:left="2722" w:hanging="360"/>
      </w:pPr>
      <w:rPr>
        <w:rFonts w:hint="default"/>
      </w:rPr>
    </w:lvl>
    <w:lvl w:ilvl="7" w:tplc="7340C2EC">
      <w:numFmt w:val="bullet"/>
      <w:lvlText w:val="•"/>
      <w:lvlJc w:val="left"/>
      <w:pPr>
        <w:ind w:left="3096" w:hanging="360"/>
      </w:pPr>
      <w:rPr>
        <w:rFonts w:hint="default"/>
      </w:rPr>
    </w:lvl>
    <w:lvl w:ilvl="8" w:tplc="7BAAB3F0"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9">
    <w:nsid w:val="72DB0E80"/>
    <w:multiLevelType w:val="hybridMultilevel"/>
    <w:tmpl w:val="D8A0F4C8"/>
    <w:lvl w:ilvl="0" w:tplc="24621668">
      <w:numFmt w:val="bullet"/>
      <w:lvlText w:val=""/>
      <w:lvlJc w:val="left"/>
      <w:pPr>
        <w:ind w:left="480" w:hanging="25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E76185C">
      <w:numFmt w:val="bullet"/>
      <w:lvlText w:val="•"/>
      <w:lvlJc w:val="left"/>
      <w:pPr>
        <w:ind w:left="853" w:hanging="257"/>
      </w:pPr>
      <w:rPr>
        <w:rFonts w:hint="default"/>
      </w:rPr>
    </w:lvl>
    <w:lvl w:ilvl="2" w:tplc="F3C6BE32">
      <w:numFmt w:val="bullet"/>
      <w:lvlText w:val="•"/>
      <w:lvlJc w:val="left"/>
      <w:pPr>
        <w:ind w:left="1227" w:hanging="257"/>
      </w:pPr>
      <w:rPr>
        <w:rFonts w:hint="default"/>
      </w:rPr>
    </w:lvl>
    <w:lvl w:ilvl="3" w:tplc="376C730A">
      <w:numFmt w:val="bullet"/>
      <w:lvlText w:val="•"/>
      <w:lvlJc w:val="left"/>
      <w:pPr>
        <w:ind w:left="1601" w:hanging="257"/>
      </w:pPr>
      <w:rPr>
        <w:rFonts w:hint="default"/>
      </w:rPr>
    </w:lvl>
    <w:lvl w:ilvl="4" w:tplc="B60C66B6">
      <w:numFmt w:val="bullet"/>
      <w:lvlText w:val="•"/>
      <w:lvlJc w:val="left"/>
      <w:pPr>
        <w:ind w:left="1974" w:hanging="257"/>
      </w:pPr>
      <w:rPr>
        <w:rFonts w:hint="default"/>
      </w:rPr>
    </w:lvl>
    <w:lvl w:ilvl="5" w:tplc="CDCA5996">
      <w:numFmt w:val="bullet"/>
      <w:lvlText w:val="•"/>
      <w:lvlJc w:val="left"/>
      <w:pPr>
        <w:ind w:left="2348" w:hanging="257"/>
      </w:pPr>
      <w:rPr>
        <w:rFonts w:hint="default"/>
      </w:rPr>
    </w:lvl>
    <w:lvl w:ilvl="6" w:tplc="3BAED834">
      <w:numFmt w:val="bullet"/>
      <w:lvlText w:val="•"/>
      <w:lvlJc w:val="left"/>
      <w:pPr>
        <w:ind w:left="2722" w:hanging="257"/>
      </w:pPr>
      <w:rPr>
        <w:rFonts w:hint="default"/>
      </w:rPr>
    </w:lvl>
    <w:lvl w:ilvl="7" w:tplc="CBD40F62">
      <w:numFmt w:val="bullet"/>
      <w:lvlText w:val="•"/>
      <w:lvlJc w:val="left"/>
      <w:pPr>
        <w:ind w:left="3096" w:hanging="257"/>
      </w:pPr>
      <w:rPr>
        <w:rFonts w:hint="default"/>
      </w:rPr>
    </w:lvl>
    <w:lvl w:ilvl="8" w:tplc="A2DC4F80">
      <w:numFmt w:val="bullet"/>
      <w:lvlText w:val="•"/>
      <w:lvlJc w:val="left"/>
      <w:pPr>
        <w:ind w:left="3469" w:hanging="257"/>
      </w:pPr>
      <w:rPr>
        <w:rFonts w:hint="default"/>
      </w:rPr>
    </w:lvl>
  </w:abstractNum>
  <w:abstractNum w:abstractNumId="10">
    <w:nsid w:val="73026C74"/>
    <w:multiLevelType w:val="hybridMultilevel"/>
    <w:tmpl w:val="EE82A098"/>
    <w:lvl w:ilvl="0" w:tplc="7EDE8EF4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F4A3992">
      <w:numFmt w:val="bullet"/>
      <w:lvlText w:val="•"/>
      <w:lvlJc w:val="left"/>
      <w:pPr>
        <w:ind w:left="853" w:hanging="360"/>
      </w:pPr>
      <w:rPr>
        <w:rFonts w:hint="default"/>
      </w:rPr>
    </w:lvl>
    <w:lvl w:ilvl="2" w:tplc="F10A9C7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5504FFA2">
      <w:numFmt w:val="bullet"/>
      <w:lvlText w:val="•"/>
      <w:lvlJc w:val="left"/>
      <w:pPr>
        <w:ind w:left="1601" w:hanging="360"/>
      </w:pPr>
      <w:rPr>
        <w:rFonts w:hint="default"/>
      </w:rPr>
    </w:lvl>
    <w:lvl w:ilvl="4" w:tplc="760635E4"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DA102E40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D37603DC">
      <w:numFmt w:val="bullet"/>
      <w:lvlText w:val="•"/>
      <w:lvlJc w:val="left"/>
      <w:pPr>
        <w:ind w:left="2722" w:hanging="360"/>
      </w:pPr>
      <w:rPr>
        <w:rFonts w:hint="default"/>
      </w:rPr>
    </w:lvl>
    <w:lvl w:ilvl="7" w:tplc="499E8FA6">
      <w:numFmt w:val="bullet"/>
      <w:lvlText w:val="•"/>
      <w:lvlJc w:val="left"/>
      <w:pPr>
        <w:ind w:left="3096" w:hanging="360"/>
      </w:pPr>
      <w:rPr>
        <w:rFonts w:hint="default"/>
      </w:rPr>
    </w:lvl>
    <w:lvl w:ilvl="8" w:tplc="5D8E7E16"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11">
    <w:nsid w:val="73067F47"/>
    <w:multiLevelType w:val="hybridMultilevel"/>
    <w:tmpl w:val="270C4C4C"/>
    <w:lvl w:ilvl="0" w:tplc="7F6E3132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1C0B008">
      <w:numFmt w:val="bullet"/>
      <w:lvlText w:val="•"/>
      <w:lvlJc w:val="left"/>
      <w:pPr>
        <w:ind w:left="853" w:hanging="360"/>
      </w:pPr>
      <w:rPr>
        <w:rFonts w:hint="default"/>
      </w:rPr>
    </w:lvl>
    <w:lvl w:ilvl="2" w:tplc="96FEFEF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1632F654">
      <w:numFmt w:val="bullet"/>
      <w:lvlText w:val="•"/>
      <w:lvlJc w:val="left"/>
      <w:pPr>
        <w:ind w:left="1601" w:hanging="360"/>
      </w:pPr>
      <w:rPr>
        <w:rFonts w:hint="default"/>
      </w:rPr>
    </w:lvl>
    <w:lvl w:ilvl="4" w:tplc="8ABCD734"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6546BBFA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0A06EA0A">
      <w:numFmt w:val="bullet"/>
      <w:lvlText w:val="•"/>
      <w:lvlJc w:val="left"/>
      <w:pPr>
        <w:ind w:left="2722" w:hanging="360"/>
      </w:pPr>
      <w:rPr>
        <w:rFonts w:hint="default"/>
      </w:rPr>
    </w:lvl>
    <w:lvl w:ilvl="7" w:tplc="1B944B30">
      <w:numFmt w:val="bullet"/>
      <w:lvlText w:val="•"/>
      <w:lvlJc w:val="left"/>
      <w:pPr>
        <w:ind w:left="3096" w:hanging="360"/>
      </w:pPr>
      <w:rPr>
        <w:rFonts w:hint="default"/>
      </w:rPr>
    </w:lvl>
    <w:lvl w:ilvl="8" w:tplc="DDD011EC"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12">
    <w:nsid w:val="73861DFD"/>
    <w:multiLevelType w:val="hybridMultilevel"/>
    <w:tmpl w:val="2F5E9C6C"/>
    <w:lvl w:ilvl="0" w:tplc="7008444C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B8D4FA">
      <w:numFmt w:val="bullet"/>
      <w:lvlText w:val="•"/>
      <w:lvlJc w:val="left"/>
      <w:pPr>
        <w:ind w:left="853" w:hanging="360"/>
      </w:pPr>
      <w:rPr>
        <w:rFonts w:hint="default"/>
      </w:rPr>
    </w:lvl>
    <w:lvl w:ilvl="2" w:tplc="2E3E716C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B37C2CCA">
      <w:numFmt w:val="bullet"/>
      <w:lvlText w:val="•"/>
      <w:lvlJc w:val="left"/>
      <w:pPr>
        <w:ind w:left="1601" w:hanging="360"/>
      </w:pPr>
      <w:rPr>
        <w:rFonts w:hint="default"/>
      </w:rPr>
    </w:lvl>
    <w:lvl w:ilvl="4" w:tplc="9DC06EAA"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F6FA6D4E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C3BA7266">
      <w:numFmt w:val="bullet"/>
      <w:lvlText w:val="•"/>
      <w:lvlJc w:val="left"/>
      <w:pPr>
        <w:ind w:left="2722" w:hanging="360"/>
      </w:pPr>
      <w:rPr>
        <w:rFonts w:hint="default"/>
      </w:rPr>
    </w:lvl>
    <w:lvl w:ilvl="7" w:tplc="1D4AE592">
      <w:numFmt w:val="bullet"/>
      <w:lvlText w:val="•"/>
      <w:lvlJc w:val="left"/>
      <w:pPr>
        <w:ind w:left="3096" w:hanging="360"/>
      </w:pPr>
      <w:rPr>
        <w:rFonts w:hint="default"/>
      </w:rPr>
    </w:lvl>
    <w:lvl w:ilvl="8" w:tplc="B706EE2E"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13">
    <w:nsid w:val="7A3109BA"/>
    <w:multiLevelType w:val="hybridMultilevel"/>
    <w:tmpl w:val="9432BCB8"/>
    <w:lvl w:ilvl="0" w:tplc="5E181526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C0DBB0">
      <w:numFmt w:val="bullet"/>
      <w:lvlText w:val="•"/>
      <w:lvlJc w:val="left"/>
      <w:pPr>
        <w:ind w:left="853" w:hanging="360"/>
      </w:pPr>
      <w:rPr>
        <w:rFonts w:hint="default"/>
      </w:rPr>
    </w:lvl>
    <w:lvl w:ilvl="2" w:tplc="A874DE88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B02ADE82">
      <w:numFmt w:val="bullet"/>
      <w:lvlText w:val="•"/>
      <w:lvlJc w:val="left"/>
      <w:pPr>
        <w:ind w:left="1601" w:hanging="360"/>
      </w:pPr>
      <w:rPr>
        <w:rFonts w:hint="default"/>
      </w:rPr>
    </w:lvl>
    <w:lvl w:ilvl="4" w:tplc="E358301E"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51A83232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34006FB6">
      <w:numFmt w:val="bullet"/>
      <w:lvlText w:val="•"/>
      <w:lvlJc w:val="left"/>
      <w:pPr>
        <w:ind w:left="2722" w:hanging="360"/>
      </w:pPr>
      <w:rPr>
        <w:rFonts w:hint="default"/>
      </w:rPr>
    </w:lvl>
    <w:lvl w:ilvl="7" w:tplc="1188EDE2">
      <w:numFmt w:val="bullet"/>
      <w:lvlText w:val="•"/>
      <w:lvlJc w:val="left"/>
      <w:pPr>
        <w:ind w:left="3096" w:hanging="360"/>
      </w:pPr>
      <w:rPr>
        <w:rFonts w:hint="default"/>
      </w:rPr>
    </w:lvl>
    <w:lvl w:ilvl="8" w:tplc="9B3247B8">
      <w:numFmt w:val="bullet"/>
      <w:lvlText w:val="•"/>
      <w:lvlJc w:val="left"/>
      <w:pPr>
        <w:ind w:left="3469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B"/>
    <w:rsid w:val="00444AA5"/>
    <w:rsid w:val="005333B0"/>
    <w:rsid w:val="00D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480" w:right="10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480" w:right="10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2238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Birek Olga</cp:lastModifiedBy>
  <cp:revision>2</cp:revision>
  <dcterms:created xsi:type="dcterms:W3CDTF">2016-11-18T10:29:00Z</dcterms:created>
  <dcterms:modified xsi:type="dcterms:W3CDTF">2016-11-18T10:29:00Z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2016-11-18T00:00:00Z</vt:filetime>
  </property>
</Properties>
</file>